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1A49" w14:textId="77777777" w:rsidR="00CE7964" w:rsidRDefault="00B81D36">
      <w:pPr>
        <w:pStyle w:val="BodyText"/>
        <w:spacing w:line="240" w:lineRule="auto"/>
        <w:rPr>
          <w:b/>
          <w:i/>
          <w:color w:val="C0C0C0"/>
          <w:sz w:val="40"/>
          <w:szCs w:val="40"/>
        </w:rPr>
      </w:pPr>
      <w:r>
        <w:object w:dxaOrig="1440" w:dyaOrig="1440" w14:anchorId="14D82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pt;margin-top:-12.45pt;width:86.4pt;height:69.65pt;z-index:251660288">
            <v:imagedata r:id="rId11" o:title=""/>
            <w10:wrap type="topAndBottom"/>
          </v:shape>
          <o:OLEObject Type="Embed" ProgID="MSPhotoEd.3" ShapeID="_x0000_s1027" DrawAspect="Content" ObjectID="_1680517496" r:id="rId12"/>
        </w:object>
      </w:r>
      <w:r>
        <w:rPr>
          <w:b/>
          <w:i/>
          <w:sz w:val="40"/>
          <w:szCs w:val="40"/>
        </w:rPr>
        <w:t>News Release</w:t>
      </w:r>
    </w:p>
    <w:p w14:paraId="78FA0E93" w14:textId="77777777" w:rsidR="00CE7964" w:rsidRDefault="00CE7964">
      <w:pPr>
        <w:pStyle w:val="BodyText"/>
        <w:spacing w:line="240" w:lineRule="auto"/>
        <w:rPr>
          <w:rFonts w:ascii="Arial" w:hAnsi="Arial"/>
          <w:i/>
        </w:rPr>
      </w:pPr>
    </w:p>
    <w:p w14:paraId="2C0E161D" w14:textId="77777777" w:rsidR="00CE7964" w:rsidRDefault="00B81D36">
      <w:pPr>
        <w:jc w:val="both"/>
        <w:rPr>
          <w:rFonts w:ascii="Arial" w:hAnsi="Arial"/>
          <w:i/>
          <w:iCs/>
          <w:sz w:val="22"/>
          <w:szCs w:val="20"/>
        </w:rPr>
      </w:pPr>
      <w:r>
        <w:rPr>
          <w:rFonts w:ascii="Arial" w:hAnsi="Arial"/>
          <w:i/>
          <w:iCs/>
          <w:sz w:val="22"/>
          <w:szCs w:val="20"/>
        </w:rPr>
        <w:t>For more information, contact:</w:t>
      </w:r>
    </w:p>
    <w:p w14:paraId="337321FD" w14:textId="77777777" w:rsidR="00CE7964" w:rsidRDefault="00CE7964">
      <w:pPr>
        <w:jc w:val="both"/>
        <w:rPr>
          <w:rFonts w:ascii="Arial" w:hAnsi="Arial"/>
          <w:sz w:val="22"/>
          <w:szCs w:val="20"/>
        </w:rPr>
      </w:pPr>
    </w:p>
    <w:p w14:paraId="62EBBD60" w14:textId="77777777" w:rsidR="00CE7964" w:rsidRDefault="00B81D36">
      <w:pPr>
        <w:jc w:val="both"/>
        <w:rPr>
          <w:rFonts w:ascii="Arial" w:hAnsi="Arial"/>
          <w:sz w:val="22"/>
          <w:szCs w:val="20"/>
        </w:rPr>
      </w:pPr>
      <w:r>
        <w:rPr>
          <w:rFonts w:ascii="Arial" w:hAnsi="Arial"/>
          <w:sz w:val="22"/>
          <w:szCs w:val="20"/>
        </w:rPr>
        <w:t>Barbara Gould</w:t>
      </w:r>
      <w:r>
        <w:rPr>
          <w:rFonts w:ascii="Arial" w:hAnsi="Arial"/>
          <w:sz w:val="22"/>
          <w:szCs w:val="20"/>
        </w:rPr>
        <w:tab/>
      </w:r>
      <w:r>
        <w:rPr>
          <w:rFonts w:ascii="Arial" w:hAnsi="Arial"/>
          <w:sz w:val="22"/>
          <w:szCs w:val="20"/>
        </w:rPr>
        <w:tab/>
      </w:r>
      <w:r>
        <w:rPr>
          <w:rFonts w:ascii="Arial" w:hAnsi="Arial"/>
          <w:sz w:val="22"/>
          <w:szCs w:val="20"/>
        </w:rPr>
        <w:tab/>
      </w:r>
      <w:r>
        <w:rPr>
          <w:rFonts w:ascii="Arial" w:hAnsi="Arial"/>
          <w:sz w:val="22"/>
          <w:szCs w:val="20"/>
        </w:rPr>
        <w:tab/>
      </w:r>
      <w:r>
        <w:rPr>
          <w:rFonts w:ascii="Arial" w:hAnsi="Arial"/>
          <w:sz w:val="22"/>
          <w:szCs w:val="20"/>
        </w:rPr>
        <w:tab/>
        <w:t xml:space="preserve">        or</w:t>
      </w:r>
      <w:r>
        <w:rPr>
          <w:rFonts w:ascii="Arial" w:hAnsi="Arial"/>
          <w:sz w:val="22"/>
          <w:szCs w:val="20"/>
        </w:rPr>
        <w:tab/>
      </w:r>
      <w:r>
        <w:rPr>
          <w:rFonts w:ascii="Arial" w:hAnsi="Arial"/>
          <w:sz w:val="22"/>
          <w:szCs w:val="20"/>
        </w:rPr>
        <w:tab/>
        <w:t>Ken Kesegich</w:t>
      </w:r>
    </w:p>
    <w:p w14:paraId="08CCFD3F" w14:textId="77777777" w:rsidR="00CE7964" w:rsidRDefault="00B81D36">
      <w:pPr>
        <w:jc w:val="both"/>
        <w:rPr>
          <w:rFonts w:ascii="Arial" w:hAnsi="Arial"/>
          <w:b/>
          <w:sz w:val="22"/>
          <w:szCs w:val="20"/>
        </w:rPr>
      </w:pPr>
      <w:r>
        <w:rPr>
          <w:rFonts w:ascii="Arial" w:hAnsi="Arial"/>
          <w:b/>
          <w:sz w:val="22"/>
          <w:szCs w:val="20"/>
        </w:rPr>
        <w:t>Bendix Commercial Vehicle Systems LLC</w:t>
      </w:r>
      <w:r>
        <w:rPr>
          <w:rFonts w:ascii="Arial" w:hAnsi="Arial"/>
          <w:b/>
          <w:sz w:val="22"/>
          <w:szCs w:val="20"/>
        </w:rPr>
        <w:tab/>
      </w:r>
      <w:r>
        <w:rPr>
          <w:rFonts w:ascii="Arial" w:hAnsi="Arial"/>
          <w:sz w:val="22"/>
          <w:szCs w:val="20"/>
        </w:rPr>
        <w:tab/>
      </w:r>
      <w:r>
        <w:rPr>
          <w:rFonts w:ascii="Arial" w:hAnsi="Arial"/>
          <w:b/>
          <w:sz w:val="22"/>
          <w:szCs w:val="20"/>
        </w:rPr>
        <w:t>Marcus Thomas LLC</w:t>
      </w:r>
    </w:p>
    <w:p w14:paraId="3B1C068B" w14:textId="77777777" w:rsidR="00CE7964" w:rsidRDefault="00B81D36">
      <w:pPr>
        <w:jc w:val="both"/>
        <w:rPr>
          <w:rFonts w:ascii="Arial" w:hAnsi="Arial"/>
          <w:sz w:val="22"/>
          <w:szCs w:val="20"/>
        </w:rPr>
      </w:pPr>
      <w:r>
        <w:rPr>
          <w:rFonts w:ascii="Arial" w:hAnsi="Arial"/>
          <w:sz w:val="22"/>
          <w:szCs w:val="20"/>
        </w:rPr>
        <w:t>(440) 329-9609 / (440) 225-6869</w:t>
      </w:r>
      <w:r>
        <w:rPr>
          <w:rFonts w:ascii="Arial" w:hAnsi="Arial"/>
          <w:sz w:val="22"/>
          <w:szCs w:val="20"/>
        </w:rPr>
        <w:tab/>
      </w:r>
      <w:r>
        <w:rPr>
          <w:rFonts w:ascii="Arial" w:hAnsi="Arial"/>
          <w:sz w:val="22"/>
          <w:szCs w:val="20"/>
        </w:rPr>
        <w:tab/>
      </w:r>
      <w:r>
        <w:rPr>
          <w:rFonts w:ascii="Arial" w:hAnsi="Arial"/>
          <w:sz w:val="22"/>
          <w:szCs w:val="20"/>
        </w:rPr>
        <w:tab/>
      </w:r>
      <w:r>
        <w:rPr>
          <w:rFonts w:ascii="Arial" w:hAnsi="Arial"/>
          <w:sz w:val="22"/>
          <w:szCs w:val="20"/>
        </w:rPr>
        <w:tab/>
        <w:t>(888) 482-4455</w:t>
      </w:r>
    </w:p>
    <w:p w14:paraId="3D33E63A" w14:textId="77777777" w:rsidR="00CE7964" w:rsidRDefault="00B81D36">
      <w:pPr>
        <w:ind w:right="-630"/>
        <w:jc w:val="both"/>
        <w:rPr>
          <w:rFonts w:ascii="Arial" w:hAnsi="Arial"/>
          <w:sz w:val="22"/>
          <w:szCs w:val="20"/>
        </w:rPr>
      </w:pPr>
      <w:r>
        <w:rPr>
          <w:rFonts w:ascii="Arial" w:hAnsi="Arial"/>
          <w:sz w:val="22"/>
          <w:szCs w:val="20"/>
        </w:rPr>
        <w:t>barbara.gould@bendix</w:t>
      </w:r>
      <w:r>
        <w:rPr>
          <w:rFonts w:ascii="Arial" w:hAnsi="Arial"/>
          <w:sz w:val="22"/>
          <w:szCs w:val="20"/>
        </w:rPr>
        <w:t>.com</w:t>
      </w:r>
      <w:r>
        <w:rPr>
          <w:rFonts w:ascii="Arial" w:hAnsi="Arial"/>
          <w:sz w:val="22"/>
          <w:szCs w:val="20"/>
        </w:rPr>
        <w:tab/>
      </w:r>
      <w:r>
        <w:rPr>
          <w:rFonts w:ascii="Arial" w:hAnsi="Arial"/>
          <w:sz w:val="22"/>
          <w:szCs w:val="20"/>
        </w:rPr>
        <w:tab/>
      </w:r>
      <w:r>
        <w:rPr>
          <w:rFonts w:ascii="Arial" w:hAnsi="Arial"/>
          <w:sz w:val="22"/>
          <w:szCs w:val="20"/>
        </w:rPr>
        <w:tab/>
      </w:r>
      <w:r>
        <w:rPr>
          <w:rFonts w:ascii="Arial" w:hAnsi="Arial"/>
          <w:sz w:val="22"/>
          <w:szCs w:val="20"/>
        </w:rPr>
        <w:tab/>
      </w:r>
      <w:r>
        <w:rPr>
          <w:rFonts w:ascii="Arial" w:hAnsi="Arial"/>
          <w:sz w:val="22"/>
          <w:szCs w:val="20"/>
        </w:rPr>
        <w:tab/>
        <w:t>kkesegich@mtllc.com</w:t>
      </w:r>
    </w:p>
    <w:p w14:paraId="0B140FD9" w14:textId="77777777" w:rsidR="00CE7964" w:rsidRDefault="00CE7964">
      <w:pPr>
        <w:jc w:val="both"/>
        <w:rPr>
          <w:rFonts w:ascii="Arial" w:hAnsi="Arial"/>
          <w:b/>
          <w:i/>
          <w:sz w:val="22"/>
          <w:szCs w:val="20"/>
        </w:rPr>
      </w:pPr>
    </w:p>
    <w:p w14:paraId="1BB0A3F8" w14:textId="77777777" w:rsidR="00CE7964" w:rsidRDefault="00B81D36">
      <w:pPr>
        <w:jc w:val="right"/>
        <w:rPr>
          <w:rFonts w:ascii="Arial" w:hAnsi="Arial" w:cs="Arial"/>
          <w:b/>
          <w:i/>
          <w:iCs/>
          <w:sz w:val="22"/>
          <w:szCs w:val="22"/>
        </w:rPr>
      </w:pPr>
      <w:r>
        <w:rPr>
          <w:rFonts w:ascii="Arial" w:hAnsi="Arial" w:cs="Arial"/>
          <w:b/>
          <w:i/>
          <w:iCs/>
          <w:sz w:val="22"/>
          <w:szCs w:val="22"/>
        </w:rPr>
        <w:t>FOR IMMEDIATE RELEASE</w:t>
      </w:r>
    </w:p>
    <w:p w14:paraId="628F140B" w14:textId="77777777" w:rsidR="00CE7964" w:rsidRDefault="00CE7964">
      <w:pPr>
        <w:spacing w:line="360" w:lineRule="auto"/>
        <w:ind w:right="-144"/>
        <w:rPr>
          <w:rFonts w:ascii="Arial" w:hAnsi="Arial" w:cs="Arial"/>
          <w:b/>
          <w:strike/>
          <w:sz w:val="22"/>
          <w:szCs w:val="22"/>
          <w:u w:val="single"/>
        </w:rPr>
      </w:pPr>
    </w:p>
    <w:p w14:paraId="2600D79E" w14:textId="77777777" w:rsidR="00CE7964" w:rsidRDefault="00B81D36">
      <w:pPr>
        <w:spacing w:line="360" w:lineRule="auto"/>
        <w:jc w:val="center"/>
        <w:rPr>
          <w:rFonts w:ascii="Arial" w:hAnsi="Arial" w:cs="Arial"/>
          <w:b/>
          <w:sz w:val="22"/>
          <w:szCs w:val="22"/>
          <w:u w:val="single"/>
        </w:rPr>
      </w:pPr>
      <w:bookmarkStart w:id="0" w:name="_Hlk21069455"/>
      <w:r>
        <w:rPr>
          <w:rFonts w:ascii="Arial" w:hAnsi="Arial" w:cs="Arial"/>
          <w:b/>
          <w:sz w:val="22"/>
          <w:szCs w:val="22"/>
          <w:u w:val="single"/>
        </w:rPr>
        <w:t xml:space="preserve">BENDIX INVESTS IN FIRST MAJOR SOLAR PROJECT </w:t>
      </w:r>
    </w:p>
    <w:p w14:paraId="095C9847" w14:textId="77777777" w:rsidR="00CE7964" w:rsidRDefault="00B81D36">
      <w:pPr>
        <w:spacing w:line="360" w:lineRule="auto"/>
        <w:jc w:val="center"/>
        <w:rPr>
          <w:rFonts w:ascii="Arial" w:hAnsi="Arial" w:cs="Arial"/>
          <w:b/>
          <w:sz w:val="22"/>
          <w:szCs w:val="22"/>
          <w:u w:val="single"/>
        </w:rPr>
      </w:pPr>
      <w:r>
        <w:rPr>
          <w:rFonts w:ascii="Arial" w:hAnsi="Arial" w:cs="Arial"/>
          <w:b/>
          <w:sz w:val="22"/>
          <w:szCs w:val="22"/>
          <w:u w:val="single"/>
        </w:rPr>
        <w:t xml:space="preserve">SUPPORTING COMPANY CLIMATE STRATEGY </w:t>
      </w:r>
    </w:p>
    <w:bookmarkEnd w:id="0"/>
    <w:p w14:paraId="404A8108" w14:textId="77777777" w:rsidR="00CE7964" w:rsidRDefault="00B81D36">
      <w:pPr>
        <w:spacing w:line="360" w:lineRule="auto"/>
        <w:jc w:val="center"/>
        <w:rPr>
          <w:rFonts w:ascii="Arial" w:hAnsi="Arial" w:cs="Arial"/>
          <w:i/>
          <w:sz w:val="22"/>
          <w:szCs w:val="22"/>
        </w:rPr>
      </w:pPr>
      <w:r>
        <w:rPr>
          <w:rFonts w:ascii="Arial" w:hAnsi="Arial" w:cs="Arial"/>
          <w:i/>
          <w:sz w:val="22"/>
          <w:szCs w:val="22"/>
        </w:rPr>
        <w:t>1.168-Megawatt Installation at Huntington, Indiana, Campus Will Deliver $140,000 in</w:t>
      </w:r>
    </w:p>
    <w:p w14:paraId="0544F450" w14:textId="77777777" w:rsidR="00CE7964" w:rsidRDefault="00B81D36">
      <w:pPr>
        <w:spacing w:line="360" w:lineRule="auto"/>
        <w:jc w:val="center"/>
        <w:rPr>
          <w:rFonts w:ascii="Arial" w:hAnsi="Arial" w:cs="Arial"/>
          <w:i/>
          <w:sz w:val="22"/>
          <w:szCs w:val="22"/>
        </w:rPr>
      </w:pPr>
      <w:r>
        <w:rPr>
          <w:rFonts w:ascii="Arial" w:hAnsi="Arial" w:cs="Arial"/>
          <w:i/>
          <w:sz w:val="22"/>
          <w:szCs w:val="22"/>
        </w:rPr>
        <w:t xml:space="preserve">Utility Savings Annually and Help </w:t>
      </w:r>
      <w:r>
        <w:rPr>
          <w:rFonts w:ascii="Arial" w:hAnsi="Arial" w:cs="Arial"/>
          <w:i/>
          <w:sz w:val="22"/>
          <w:szCs w:val="22"/>
        </w:rPr>
        <w:t>Reduce the Company’s NA Carbon Footprint by Nearly 3%</w:t>
      </w:r>
    </w:p>
    <w:p w14:paraId="415D63D3" w14:textId="77777777" w:rsidR="00CE7964" w:rsidRDefault="00CE7964">
      <w:pPr>
        <w:spacing w:line="360" w:lineRule="auto"/>
        <w:rPr>
          <w:rFonts w:ascii="Arial" w:hAnsi="Arial" w:cs="Arial"/>
          <w:b/>
          <w:sz w:val="22"/>
          <w:szCs w:val="22"/>
        </w:rPr>
      </w:pPr>
    </w:p>
    <w:p w14:paraId="36CB696C" w14:textId="77777777" w:rsidR="00CE7964" w:rsidRDefault="00B81D36">
      <w:pPr>
        <w:spacing w:line="360" w:lineRule="auto"/>
        <w:ind w:firstLine="720"/>
        <w:rPr>
          <w:rFonts w:ascii="Arial" w:eastAsia="Calibri" w:hAnsi="Arial" w:cs="Arial"/>
          <w:sz w:val="22"/>
          <w:szCs w:val="22"/>
        </w:rPr>
      </w:pPr>
      <w:r>
        <w:rPr>
          <w:rFonts w:ascii="Arial" w:hAnsi="Arial" w:cs="Arial"/>
          <w:b/>
          <w:sz w:val="22"/>
          <w:szCs w:val="22"/>
        </w:rPr>
        <w:t xml:space="preserve">ELYRIA, Ohio – April 20, 2021 – </w:t>
      </w:r>
      <w:bookmarkStart w:id="1" w:name="_Hlk66255142"/>
      <w:r>
        <w:rPr>
          <w:rFonts w:ascii="Arial" w:eastAsia="Calibri" w:hAnsi="Arial" w:cs="Arial"/>
          <w:sz w:val="22"/>
          <w:szCs w:val="22"/>
        </w:rPr>
        <w:t xml:space="preserve">A new solar installation planned by </w:t>
      </w:r>
      <w:r>
        <w:rPr>
          <w:rFonts w:ascii="Arial" w:hAnsi="Arial" w:cs="Arial"/>
          <w:bCs/>
          <w:sz w:val="22"/>
          <w:szCs w:val="22"/>
        </w:rPr>
        <w:t xml:space="preserve">Bendix Commercial Vehicle Systems LLC (Bendix) </w:t>
      </w:r>
      <w:r>
        <w:rPr>
          <w:rFonts w:ascii="Arial" w:eastAsia="Calibri" w:hAnsi="Arial" w:cs="Arial"/>
          <w:sz w:val="22"/>
          <w:szCs w:val="22"/>
        </w:rPr>
        <w:t>will lead to the reduction of carbon emissions equivalent to the amount generated by 1</w:t>
      </w:r>
      <w:r>
        <w:rPr>
          <w:rFonts w:ascii="Arial" w:eastAsia="Calibri" w:hAnsi="Arial" w:cs="Arial"/>
          <w:sz w:val="22"/>
          <w:szCs w:val="22"/>
        </w:rPr>
        <w:t xml:space="preserve">,000 cars driving from coast to coast in the United States, or burning through some 122,467 gallons of gasoline. </w:t>
      </w:r>
    </w:p>
    <w:p w14:paraId="349830EC" w14:textId="77777777" w:rsidR="00CE7964" w:rsidRDefault="00B81D36">
      <w:pPr>
        <w:spacing w:line="360" w:lineRule="auto"/>
        <w:ind w:firstLine="720"/>
        <w:rPr>
          <w:rFonts w:ascii="Arial" w:eastAsia="Calibri" w:hAnsi="Arial" w:cs="Arial"/>
          <w:sz w:val="22"/>
          <w:szCs w:val="22"/>
        </w:rPr>
      </w:pPr>
      <w:r>
        <w:rPr>
          <w:rFonts w:ascii="Arial" w:eastAsia="Calibri" w:hAnsi="Arial" w:cs="Arial"/>
          <w:sz w:val="22"/>
          <w:szCs w:val="22"/>
        </w:rPr>
        <w:t>It’s all part of Bendix’s first-ever solar energy project, a 1.168-megawatt solar array that will be installed at the company’s Huntington, In</w:t>
      </w:r>
      <w:r>
        <w:rPr>
          <w:rFonts w:ascii="Arial" w:eastAsia="Calibri" w:hAnsi="Arial" w:cs="Arial"/>
          <w:sz w:val="22"/>
          <w:szCs w:val="22"/>
        </w:rPr>
        <w:t xml:space="preserve">diana, campus beginning in April. A kickoff event is scheduled for April 20. </w:t>
      </w:r>
    </w:p>
    <w:p w14:paraId="4D999BA9" w14:textId="77777777" w:rsidR="00CE7964" w:rsidRDefault="00B81D36">
      <w:pPr>
        <w:spacing w:line="360" w:lineRule="auto"/>
        <w:ind w:firstLine="720"/>
        <w:rPr>
          <w:rFonts w:ascii="Arial" w:eastAsia="Calibri" w:hAnsi="Arial" w:cs="Arial"/>
          <w:sz w:val="22"/>
          <w:szCs w:val="22"/>
        </w:rPr>
      </w:pPr>
      <w:r>
        <w:rPr>
          <w:rFonts w:ascii="Arial" w:eastAsia="Calibri" w:hAnsi="Arial" w:cs="Arial"/>
          <w:sz w:val="22"/>
          <w:szCs w:val="22"/>
        </w:rPr>
        <w:t xml:space="preserve">Bendix, the North American leader in the design, development, and manufacture of active safety, air management, and braking solutions for commercial vehicles, is a subsidiary of </w:t>
      </w:r>
      <w:r>
        <w:rPr>
          <w:rFonts w:ascii="Arial" w:eastAsia="Calibri" w:hAnsi="Arial" w:cs="Arial"/>
          <w:sz w:val="22"/>
          <w:szCs w:val="22"/>
        </w:rPr>
        <w:t>Munich, Germany-based Knorr-Bremse.</w:t>
      </w:r>
    </w:p>
    <w:p w14:paraId="18F578A4" w14:textId="77777777" w:rsidR="00CE7964" w:rsidRDefault="00B81D36">
      <w:pPr>
        <w:spacing w:line="360" w:lineRule="auto"/>
        <w:ind w:firstLine="720"/>
        <w:rPr>
          <w:rFonts w:ascii="Arial" w:eastAsia="Calibri" w:hAnsi="Arial" w:cs="Arial"/>
          <w:sz w:val="22"/>
          <w:szCs w:val="22"/>
        </w:rPr>
      </w:pPr>
      <w:r>
        <w:rPr>
          <w:rFonts w:ascii="Arial" w:eastAsia="Calibri" w:hAnsi="Arial" w:cs="Arial"/>
          <w:sz w:val="22"/>
          <w:szCs w:val="22"/>
        </w:rPr>
        <w:t>Construction of the company’s first solar array will be managed by PSG Energy Group, based in Indianapolis, and the project will result in the largest on-site solar installation in Huntington County.</w:t>
      </w:r>
    </w:p>
    <w:p w14:paraId="1C21E1AE" w14:textId="77777777" w:rsidR="00CE7964" w:rsidRDefault="00B81D36">
      <w:pPr>
        <w:spacing w:line="360" w:lineRule="auto"/>
        <w:ind w:firstLine="720"/>
        <w:rPr>
          <w:rFonts w:ascii="Arial" w:eastAsia="Calibri" w:hAnsi="Arial" w:cs="Arial"/>
          <w:sz w:val="22"/>
          <w:szCs w:val="22"/>
        </w:rPr>
      </w:pPr>
      <w:r>
        <w:rPr>
          <w:rFonts w:ascii="Arial" w:eastAsia="Calibri" w:hAnsi="Arial" w:cs="Arial"/>
          <w:sz w:val="22"/>
          <w:szCs w:val="22"/>
        </w:rPr>
        <w:t>Expected to be compl</w:t>
      </w:r>
      <w:r>
        <w:rPr>
          <w:rFonts w:ascii="Arial" w:eastAsia="Calibri" w:hAnsi="Arial" w:cs="Arial"/>
          <w:sz w:val="22"/>
          <w:szCs w:val="22"/>
        </w:rPr>
        <w:t>eted in September 2021, the solar array will be located at Huntington Plant 1. When fully operational, the installation will produce 1.5 million kilowatt-hours of electricity – enough to satisfy around 30% of the site’s requirements and deliver an estimate</w:t>
      </w:r>
      <w:r>
        <w:rPr>
          <w:rFonts w:ascii="Arial" w:eastAsia="Calibri" w:hAnsi="Arial" w:cs="Arial"/>
          <w:sz w:val="22"/>
          <w:szCs w:val="22"/>
        </w:rPr>
        <w:t xml:space="preserve">d $140,000 in electric utility savings annually. At this level of use, the solar array is also projected </w:t>
      </w:r>
      <w:r>
        <w:rPr>
          <w:rFonts w:ascii="Arial" w:eastAsia="Calibri" w:hAnsi="Arial" w:cs="Arial"/>
          <w:sz w:val="22"/>
          <w:szCs w:val="22"/>
        </w:rPr>
        <w:lastRenderedPageBreak/>
        <w:t xml:space="preserve">to contribute a nearly 19% decrease to the Huntington campus carbon footprint and a 3% decrease to Bendix’s carbon footprint enterprise-wide. </w:t>
      </w:r>
    </w:p>
    <w:p w14:paraId="5ADB893B" w14:textId="77777777" w:rsidR="00CE7964" w:rsidRDefault="00B81D36">
      <w:pPr>
        <w:spacing w:line="360" w:lineRule="auto"/>
        <w:ind w:firstLine="720"/>
        <w:rPr>
          <w:rFonts w:ascii="Arial" w:eastAsia="Calibri" w:hAnsi="Arial" w:cs="Arial"/>
          <w:sz w:val="22"/>
          <w:szCs w:val="22"/>
        </w:rPr>
      </w:pPr>
      <w:r>
        <w:rPr>
          <w:rFonts w:ascii="Arial" w:eastAsia="Calibri" w:hAnsi="Arial" w:cs="Arial"/>
          <w:sz w:val="22"/>
          <w:szCs w:val="22"/>
        </w:rPr>
        <w:t>“We’re t</w:t>
      </w:r>
      <w:r>
        <w:rPr>
          <w:rFonts w:ascii="Arial" w:eastAsia="Calibri" w:hAnsi="Arial" w:cs="Arial"/>
          <w:sz w:val="22"/>
          <w:szCs w:val="22"/>
        </w:rPr>
        <w:t>hrilled to turn the key on this amazing investment in our future for the Huntington campus, for Bendix, and for our parent company, Knorr-Bremse. Investing in solar energy has been a longstanding goal for Bendix, and to have this happen in Huntington – a c</w:t>
      </w:r>
      <w:r>
        <w:rPr>
          <w:rFonts w:ascii="Arial" w:eastAsia="Calibri" w:hAnsi="Arial" w:cs="Arial"/>
          <w:sz w:val="22"/>
          <w:szCs w:val="22"/>
        </w:rPr>
        <w:t>ampus with such a rich history of growth and achievement – is a proud moment for the operation and for the community,” said Maria Gutierrez, Bendix director of corporate responsibility and sustainability. “It’s the right time and place for a project of thi</w:t>
      </w:r>
      <w:r>
        <w:rPr>
          <w:rFonts w:ascii="Arial" w:eastAsia="Calibri" w:hAnsi="Arial" w:cs="Arial"/>
          <w:sz w:val="22"/>
          <w:szCs w:val="22"/>
        </w:rPr>
        <w:t>s size and scale.”</w:t>
      </w:r>
    </w:p>
    <w:p w14:paraId="332C7F0A" w14:textId="77777777" w:rsidR="00CE7964" w:rsidRDefault="00B81D36">
      <w:pPr>
        <w:spacing w:line="360" w:lineRule="auto"/>
        <w:ind w:firstLine="720"/>
        <w:rPr>
          <w:rFonts w:ascii="Arial" w:eastAsia="Calibri" w:hAnsi="Arial" w:cs="Arial"/>
          <w:sz w:val="22"/>
          <w:szCs w:val="22"/>
        </w:rPr>
      </w:pPr>
      <w:r>
        <w:rPr>
          <w:rFonts w:ascii="Arial" w:eastAsia="Calibri" w:hAnsi="Arial" w:cs="Arial"/>
          <w:sz w:val="22"/>
          <w:szCs w:val="22"/>
        </w:rPr>
        <w:t xml:space="preserve">Gutierrez said space availability, budgetary factors, and supply capabilities all played a role in Huntington’s selection for the project. </w:t>
      </w:r>
    </w:p>
    <w:p w14:paraId="4D127DF8" w14:textId="77777777" w:rsidR="00CE7964" w:rsidRDefault="00CE7964">
      <w:pPr>
        <w:spacing w:line="360" w:lineRule="auto"/>
        <w:rPr>
          <w:rFonts w:ascii="Arial" w:eastAsia="Calibri" w:hAnsi="Arial" w:cs="Arial"/>
          <w:b/>
          <w:bCs/>
          <w:sz w:val="22"/>
          <w:szCs w:val="22"/>
        </w:rPr>
      </w:pPr>
    </w:p>
    <w:p w14:paraId="59777D0B" w14:textId="77777777" w:rsidR="00CE7964" w:rsidRDefault="00B81D36">
      <w:pPr>
        <w:spacing w:line="360" w:lineRule="auto"/>
        <w:rPr>
          <w:rFonts w:ascii="Arial" w:eastAsia="Calibri" w:hAnsi="Arial" w:cs="Arial"/>
          <w:sz w:val="22"/>
          <w:szCs w:val="22"/>
        </w:rPr>
      </w:pPr>
      <w:r>
        <w:rPr>
          <w:rFonts w:ascii="Arial" w:eastAsia="Calibri" w:hAnsi="Arial" w:cs="Arial"/>
          <w:b/>
          <w:bCs/>
          <w:sz w:val="22"/>
          <w:szCs w:val="22"/>
        </w:rPr>
        <w:t>Supporting an Ambitious Corporate Climate Strategy</w:t>
      </w:r>
    </w:p>
    <w:p w14:paraId="5804E2B1" w14:textId="77777777" w:rsidR="00CE7964" w:rsidRDefault="00B81D36">
      <w:pPr>
        <w:spacing w:line="360" w:lineRule="auto"/>
        <w:ind w:firstLine="720"/>
        <w:rPr>
          <w:rFonts w:ascii="Arial" w:eastAsia="Calibri" w:hAnsi="Arial" w:cs="Arial"/>
          <w:sz w:val="22"/>
          <w:szCs w:val="22"/>
        </w:rPr>
      </w:pPr>
      <w:r>
        <w:rPr>
          <w:rFonts w:ascii="Arial" w:eastAsia="Calibri" w:hAnsi="Arial" w:cs="Arial"/>
          <w:sz w:val="22"/>
          <w:szCs w:val="22"/>
        </w:rPr>
        <w:t xml:space="preserve">The solar project is a key element of the company’s overall climate strategy. Over more than a decade, Bendix has pursued and adopted the environmental strategies of parent company Knorr-Bremse, </w:t>
      </w:r>
      <w:r>
        <w:rPr>
          <w:rFonts w:ascii="Arial" w:hAnsi="Arial" w:cs="Arial"/>
          <w:sz w:val="22"/>
          <w:szCs w:val="22"/>
        </w:rPr>
        <w:t>the global market leader for braking and other systems for ra</w:t>
      </w:r>
      <w:r>
        <w:rPr>
          <w:rFonts w:ascii="Arial" w:hAnsi="Arial" w:cs="Arial"/>
          <w:sz w:val="22"/>
          <w:szCs w:val="22"/>
        </w:rPr>
        <w:t>il and commercial vehicles</w:t>
      </w:r>
      <w:r>
        <w:rPr>
          <w:rFonts w:ascii="Arial" w:eastAsia="Calibri" w:hAnsi="Arial" w:cs="Arial"/>
          <w:sz w:val="22"/>
          <w:szCs w:val="22"/>
        </w:rPr>
        <w:t>.</w:t>
      </w:r>
    </w:p>
    <w:p w14:paraId="4E797605" w14:textId="77777777" w:rsidR="00CE7964" w:rsidRDefault="00B81D36">
      <w:pPr>
        <w:spacing w:line="360" w:lineRule="auto"/>
        <w:ind w:firstLine="720"/>
        <w:rPr>
          <w:rFonts w:ascii="Arial" w:eastAsia="Calibri" w:hAnsi="Arial" w:cs="Arial"/>
          <w:sz w:val="22"/>
          <w:szCs w:val="22"/>
        </w:rPr>
      </w:pPr>
      <w:r>
        <w:rPr>
          <w:rFonts w:ascii="Arial" w:eastAsia="Calibri" w:hAnsi="Arial" w:cs="Arial"/>
          <w:sz w:val="22"/>
          <w:szCs w:val="22"/>
        </w:rPr>
        <w:t xml:space="preserve">Bendix supports the United Nations’ (UN) Sustainable Development Goals (SDGs), a set of 17 overarching objectives providing guidance on how to make business activities compatible with sustainable development. Five key SDGs have </w:t>
      </w:r>
      <w:r>
        <w:rPr>
          <w:rFonts w:ascii="Arial" w:eastAsia="Calibri" w:hAnsi="Arial" w:cs="Arial"/>
          <w:sz w:val="22"/>
          <w:szCs w:val="22"/>
        </w:rPr>
        <w:t>been at the core of Bendix’s sustainability efforts, among them Responsible Consumption and Production (encompassed within SDG 12) and Climate Action (the focus of SDG 13).</w:t>
      </w:r>
    </w:p>
    <w:p w14:paraId="24B16FDD" w14:textId="77777777" w:rsidR="00CE7964" w:rsidRDefault="00B81D36">
      <w:pPr>
        <w:spacing w:line="360" w:lineRule="auto"/>
        <w:ind w:firstLine="720"/>
        <w:rPr>
          <w:rFonts w:ascii="Arial" w:eastAsia="Calibri" w:hAnsi="Arial" w:cs="Arial"/>
          <w:sz w:val="22"/>
          <w:szCs w:val="22"/>
        </w:rPr>
      </w:pPr>
      <w:r>
        <w:rPr>
          <w:rFonts w:ascii="Arial" w:eastAsia="Calibri" w:hAnsi="Arial" w:cs="Arial"/>
          <w:sz w:val="22"/>
          <w:szCs w:val="22"/>
        </w:rPr>
        <w:t>Together, the organizations stepped up their overall climate plan in 2020, committi</w:t>
      </w:r>
      <w:r>
        <w:rPr>
          <w:rFonts w:ascii="Arial" w:eastAsia="Calibri" w:hAnsi="Arial" w:cs="Arial"/>
          <w:sz w:val="22"/>
          <w:szCs w:val="22"/>
        </w:rPr>
        <w:t>ng to cut CO</w:t>
      </w:r>
      <w:r>
        <w:rPr>
          <w:rFonts w:ascii="Arial" w:eastAsia="Calibri" w:hAnsi="Arial" w:cs="Arial"/>
          <w:sz w:val="22"/>
          <w:szCs w:val="22"/>
          <w:vertAlign w:val="subscript"/>
        </w:rPr>
        <w:t>2</w:t>
      </w:r>
      <w:r>
        <w:rPr>
          <w:rFonts w:ascii="Arial" w:eastAsia="Calibri" w:hAnsi="Arial" w:cs="Arial"/>
          <w:sz w:val="22"/>
          <w:szCs w:val="22"/>
        </w:rPr>
        <w:t xml:space="preserve"> emissions in half by 2030. Knorr-Bremse and Bendix have pursued three avenues to do this: investments in improved energy efficiency, the purchase or installation of renewable energy projects, and the purchase of green energy. In the past two </w:t>
      </w:r>
      <w:r>
        <w:rPr>
          <w:rFonts w:ascii="Arial" w:eastAsia="Calibri" w:hAnsi="Arial" w:cs="Arial"/>
          <w:sz w:val="22"/>
          <w:szCs w:val="22"/>
        </w:rPr>
        <w:t>years, Knorr-Bremse has significantly exceeded the climate target of reducing CO</w:t>
      </w:r>
      <w:r>
        <w:rPr>
          <w:rFonts w:ascii="Arial" w:eastAsia="Calibri" w:hAnsi="Arial" w:cs="Arial"/>
          <w:sz w:val="22"/>
          <w:szCs w:val="22"/>
          <w:vertAlign w:val="subscript"/>
        </w:rPr>
        <w:t>2</w:t>
      </w:r>
      <w:r>
        <w:rPr>
          <w:rFonts w:ascii="Arial" w:eastAsia="Calibri" w:hAnsi="Arial" w:cs="Arial"/>
          <w:sz w:val="22"/>
          <w:szCs w:val="22"/>
        </w:rPr>
        <w:t xml:space="preserve"> emissions by 4.2% each year. Additionally, Knorr-Bremse aims to achieve carbon neutrality by maximizing renewable energy purchase and offsetting starting 2021. </w:t>
      </w:r>
    </w:p>
    <w:p w14:paraId="461D4727" w14:textId="77777777" w:rsidR="00CE7964" w:rsidRDefault="00B81D36">
      <w:pPr>
        <w:spacing w:line="360" w:lineRule="auto"/>
        <w:ind w:firstLine="720"/>
        <w:rPr>
          <w:rFonts w:ascii="Arial" w:eastAsia="Calibri" w:hAnsi="Arial" w:cs="Arial"/>
          <w:sz w:val="22"/>
          <w:szCs w:val="22"/>
        </w:rPr>
      </w:pPr>
      <w:r>
        <w:rPr>
          <w:rFonts w:ascii="Arial" w:eastAsia="Calibri" w:hAnsi="Arial" w:cs="Arial"/>
          <w:sz w:val="22"/>
          <w:szCs w:val="22"/>
        </w:rPr>
        <w:t>This year, Hu</w:t>
      </w:r>
      <w:r>
        <w:rPr>
          <w:rFonts w:ascii="Arial" w:eastAsia="Calibri" w:hAnsi="Arial" w:cs="Arial"/>
          <w:sz w:val="22"/>
          <w:szCs w:val="22"/>
        </w:rPr>
        <w:t xml:space="preserve">ntington’s solar project supports the organization’s larger environmental goals in similar ways. </w:t>
      </w:r>
    </w:p>
    <w:p w14:paraId="6C3F8326" w14:textId="77777777" w:rsidR="00CE7964" w:rsidRDefault="00B81D36">
      <w:pPr>
        <w:spacing w:line="360" w:lineRule="auto"/>
        <w:ind w:firstLine="720"/>
        <w:rPr>
          <w:rFonts w:ascii="Arial" w:eastAsia="Calibri" w:hAnsi="Arial" w:cs="Arial"/>
          <w:sz w:val="22"/>
          <w:szCs w:val="22"/>
        </w:rPr>
      </w:pPr>
      <w:r>
        <w:rPr>
          <w:rFonts w:ascii="Arial" w:eastAsia="Calibri" w:hAnsi="Arial" w:cs="Arial"/>
          <w:sz w:val="22"/>
          <w:szCs w:val="22"/>
        </w:rPr>
        <w:t>“In 2020, we celebrated significant progress toward our climate goals, as Bendix reduced its energy consumption more than 14 million kilowatt-hours over the l</w:t>
      </w:r>
      <w:r>
        <w:rPr>
          <w:rFonts w:ascii="Arial" w:eastAsia="Calibri" w:hAnsi="Arial" w:cs="Arial"/>
          <w:sz w:val="22"/>
          <w:szCs w:val="22"/>
        </w:rPr>
        <w:t>ast six years and diverted 99.9% of its waste from landfill,” said Bill Schubert, Bendix corporate manager, environmental and sustainability. “This year’s solar project in Huntington supports our larger environmental goals in similar ways. By achieving a n</w:t>
      </w:r>
      <w:r>
        <w:rPr>
          <w:rFonts w:ascii="Arial" w:eastAsia="Calibri" w:hAnsi="Arial" w:cs="Arial"/>
          <w:sz w:val="22"/>
          <w:szCs w:val="22"/>
        </w:rPr>
        <w:t xml:space="preserve">early 19% reduction in Huntington from </w:t>
      </w:r>
      <w:r>
        <w:rPr>
          <w:rFonts w:ascii="Arial" w:eastAsia="Calibri" w:hAnsi="Arial" w:cs="Arial"/>
          <w:sz w:val="22"/>
          <w:szCs w:val="22"/>
        </w:rPr>
        <w:lastRenderedPageBreak/>
        <w:t>the new solar array, we’ll provide a major contribution to Knorr-Bremse’s global commitment on the path to achieving carbon neutrality.”</w:t>
      </w:r>
    </w:p>
    <w:p w14:paraId="5B973CCB" w14:textId="77777777" w:rsidR="00CE7964" w:rsidRDefault="00CE7964">
      <w:pPr>
        <w:spacing w:line="360" w:lineRule="auto"/>
        <w:rPr>
          <w:rFonts w:ascii="Arial" w:eastAsia="Calibri" w:hAnsi="Arial" w:cs="Arial"/>
          <w:sz w:val="22"/>
          <w:szCs w:val="22"/>
        </w:rPr>
      </w:pPr>
    </w:p>
    <w:p w14:paraId="5404187A" w14:textId="77777777" w:rsidR="00CE7964" w:rsidRDefault="00B81D36">
      <w:pPr>
        <w:spacing w:line="360" w:lineRule="auto"/>
        <w:rPr>
          <w:rFonts w:ascii="Arial" w:eastAsia="Calibri" w:hAnsi="Arial" w:cs="Arial"/>
          <w:sz w:val="22"/>
          <w:szCs w:val="22"/>
        </w:rPr>
      </w:pPr>
      <w:r>
        <w:rPr>
          <w:rFonts w:ascii="Arial" w:eastAsia="Calibri" w:hAnsi="Arial" w:cs="Arial"/>
          <w:b/>
          <w:bCs/>
          <w:sz w:val="22"/>
          <w:szCs w:val="22"/>
        </w:rPr>
        <w:t>Among the Accolades for Huntington</w:t>
      </w:r>
    </w:p>
    <w:p w14:paraId="3C2BED44" w14:textId="77777777" w:rsidR="00CE7964" w:rsidRDefault="00B81D36">
      <w:pPr>
        <w:spacing w:line="360" w:lineRule="auto"/>
        <w:ind w:firstLine="720"/>
        <w:rPr>
          <w:rFonts w:ascii="Arial" w:eastAsia="Calibri" w:hAnsi="Arial" w:cs="Arial"/>
          <w:sz w:val="22"/>
          <w:szCs w:val="22"/>
        </w:rPr>
      </w:pPr>
      <w:r>
        <w:rPr>
          <w:rFonts w:ascii="Arial" w:eastAsia="Calibri" w:hAnsi="Arial" w:cs="Arial"/>
          <w:sz w:val="22"/>
          <w:szCs w:val="22"/>
        </w:rPr>
        <w:t>Bendix’s Huntington complex has achieved a s</w:t>
      </w:r>
      <w:r>
        <w:rPr>
          <w:rFonts w:ascii="Arial" w:eastAsia="Calibri" w:hAnsi="Arial" w:cs="Arial"/>
          <w:sz w:val="22"/>
          <w:szCs w:val="22"/>
        </w:rPr>
        <w:t>eries of milestones in growth, performance, corporate responsibility, and sustainability in the years since it opened in 1980. Initially established as a 30-worker manufacturing and distribution center, the location now employs over 500 people across multi</w:t>
      </w:r>
      <w:r>
        <w:rPr>
          <w:rFonts w:ascii="Arial" w:eastAsia="Calibri" w:hAnsi="Arial" w:cs="Arial"/>
          <w:sz w:val="22"/>
          <w:szCs w:val="22"/>
        </w:rPr>
        <w:t>ple plants.</w:t>
      </w:r>
    </w:p>
    <w:p w14:paraId="7C3A2796" w14:textId="77777777" w:rsidR="00CE7964" w:rsidRDefault="00B81D36">
      <w:pPr>
        <w:spacing w:line="360" w:lineRule="auto"/>
        <w:ind w:firstLine="720"/>
        <w:rPr>
          <w:rFonts w:ascii="Arial" w:eastAsia="Calibri" w:hAnsi="Arial" w:cs="Arial"/>
          <w:sz w:val="22"/>
          <w:szCs w:val="22"/>
        </w:rPr>
      </w:pPr>
      <w:r>
        <w:rPr>
          <w:rFonts w:ascii="Arial" w:eastAsia="Calibri" w:hAnsi="Arial" w:cs="Arial"/>
          <w:sz w:val="22"/>
          <w:szCs w:val="22"/>
        </w:rPr>
        <w:t>In 2019, the company acquired a new location for expansion and realignment of its operations, bringing the complex to 855,000 square feet across four buildings. Manufacturing operations at the site now include air compressor and brake shoe rema</w:t>
      </w:r>
      <w:r>
        <w:rPr>
          <w:rFonts w:ascii="Arial" w:eastAsia="Calibri" w:hAnsi="Arial" w:cs="Arial"/>
          <w:sz w:val="22"/>
          <w:szCs w:val="22"/>
        </w:rPr>
        <w:t>nufacturing, electronics assembly, and manufacturing of integrated modules and engine vibration dampers. Additionally, the site is home to Bendix’s primary North American distribution center. The site has been ISO 14001 certified since 2003 and has been re</w:t>
      </w:r>
      <w:r>
        <w:rPr>
          <w:rFonts w:ascii="Arial" w:eastAsia="Calibri" w:hAnsi="Arial" w:cs="Arial"/>
          <w:sz w:val="22"/>
          <w:szCs w:val="22"/>
        </w:rPr>
        <w:t>cognized for its high standards of performance with regard to quality and safety. More than 40,000 Bendix part numbers are managed in Huntington, which distributes to more than 4,500 aftermarket ship-to locations and 1,500 manufacturer ship-to locations.</w:t>
      </w:r>
    </w:p>
    <w:p w14:paraId="5E0D962F" w14:textId="77777777" w:rsidR="00CE7964" w:rsidRDefault="00B81D36">
      <w:pPr>
        <w:spacing w:line="360" w:lineRule="auto"/>
        <w:ind w:firstLine="720"/>
        <w:rPr>
          <w:rFonts w:ascii="Arial" w:eastAsia="Calibri" w:hAnsi="Arial" w:cs="Arial"/>
          <w:sz w:val="22"/>
          <w:szCs w:val="22"/>
        </w:rPr>
      </w:pPr>
      <w:r>
        <w:rPr>
          <w:rFonts w:ascii="Arial" w:eastAsia="Calibri" w:hAnsi="Arial" w:cs="Arial"/>
          <w:sz w:val="22"/>
          <w:szCs w:val="22"/>
        </w:rPr>
        <w:t>O</w:t>
      </w:r>
      <w:r>
        <w:rPr>
          <w:rFonts w:ascii="Arial" w:eastAsia="Calibri" w:hAnsi="Arial" w:cs="Arial"/>
          <w:sz w:val="22"/>
          <w:szCs w:val="22"/>
        </w:rPr>
        <w:t>ne of Huntington County’s top employers, Bendix Huntington contributes approximately $26 million per year to the area’s economy through payroll, taxes, and payments to local suppliers.</w:t>
      </w:r>
    </w:p>
    <w:p w14:paraId="4A476A1B" w14:textId="77777777" w:rsidR="00CE7964" w:rsidRDefault="00B81D36">
      <w:pPr>
        <w:spacing w:line="360" w:lineRule="auto"/>
        <w:ind w:firstLine="720"/>
        <w:rPr>
          <w:rFonts w:ascii="Arial" w:eastAsia="Calibri" w:hAnsi="Arial" w:cs="Arial"/>
          <w:sz w:val="22"/>
          <w:szCs w:val="22"/>
        </w:rPr>
      </w:pPr>
      <w:r>
        <w:rPr>
          <w:rFonts w:ascii="Arial" w:eastAsia="Calibri" w:hAnsi="Arial" w:cs="Arial"/>
          <w:sz w:val="22"/>
          <w:szCs w:val="22"/>
        </w:rPr>
        <w:t>The operation also has secured a pivotal role in supporting the company</w:t>
      </w:r>
      <w:r>
        <w:rPr>
          <w:rFonts w:ascii="Arial" w:eastAsia="Calibri" w:hAnsi="Arial" w:cs="Arial"/>
          <w:sz w:val="22"/>
          <w:szCs w:val="22"/>
        </w:rPr>
        <w:t>’s sustainability objectives, having achieved zero industrial waste to landfill status in 2017 and zero waste to landfill status in November 2019. As such, it is one of the nine Bendix manufacturing locations to have achieved the company’s official Zero Wa</w:t>
      </w:r>
      <w:r>
        <w:rPr>
          <w:rFonts w:ascii="Arial" w:eastAsia="Calibri" w:hAnsi="Arial" w:cs="Arial"/>
          <w:sz w:val="22"/>
          <w:szCs w:val="22"/>
        </w:rPr>
        <w:t>ste to Landfill certification.</w:t>
      </w:r>
    </w:p>
    <w:p w14:paraId="30BE7044" w14:textId="77777777" w:rsidR="00CE7964" w:rsidRDefault="00B81D36">
      <w:pPr>
        <w:spacing w:line="360" w:lineRule="auto"/>
        <w:ind w:firstLine="720"/>
        <w:rPr>
          <w:rFonts w:ascii="Arial" w:eastAsia="Calibri" w:hAnsi="Arial" w:cs="Arial"/>
          <w:sz w:val="22"/>
          <w:szCs w:val="22"/>
        </w:rPr>
      </w:pPr>
      <w:r>
        <w:rPr>
          <w:rFonts w:ascii="Arial" w:eastAsia="Calibri" w:hAnsi="Arial" w:cs="Arial"/>
          <w:sz w:val="22"/>
          <w:szCs w:val="22"/>
        </w:rPr>
        <w:t>Another notable zero-waste practice in place at the site is the use of a zero air emission, low-energy consuming, vacuum distillation recovery and reuse system, installed at Huntington Plant 2 in 2018, which allows 80% of the</w:t>
      </w:r>
      <w:r>
        <w:rPr>
          <w:rFonts w:ascii="Arial" w:eastAsia="Calibri" w:hAnsi="Arial" w:cs="Arial"/>
          <w:sz w:val="22"/>
          <w:szCs w:val="22"/>
        </w:rPr>
        <w:t xml:space="preserve"> facility’s wastewater to be reused, reducing discharge and the use of additional fresh water.</w:t>
      </w:r>
    </w:p>
    <w:p w14:paraId="14E5AE1B" w14:textId="77777777" w:rsidR="00CE7964" w:rsidRDefault="00B81D36">
      <w:pPr>
        <w:spacing w:line="360" w:lineRule="auto"/>
        <w:ind w:firstLine="720"/>
        <w:rPr>
          <w:rFonts w:ascii="Arial" w:eastAsia="Calibri" w:hAnsi="Arial" w:cs="Arial"/>
          <w:sz w:val="22"/>
          <w:szCs w:val="22"/>
        </w:rPr>
      </w:pPr>
      <w:r>
        <w:rPr>
          <w:rFonts w:ascii="Arial" w:eastAsia="Calibri" w:hAnsi="Arial" w:cs="Arial"/>
          <w:sz w:val="22"/>
          <w:szCs w:val="22"/>
        </w:rPr>
        <w:t>Bendix Huntington has also been a leading force in the community, supporting a variety of charitable causes and organizations. Since 2016, Huntington employees h</w:t>
      </w:r>
      <w:r>
        <w:rPr>
          <w:rFonts w:ascii="Arial" w:eastAsia="Calibri" w:hAnsi="Arial" w:cs="Arial"/>
          <w:sz w:val="22"/>
          <w:szCs w:val="22"/>
        </w:rPr>
        <w:t>ave spent nearly 8,000 hours volunteering in support of local causes.</w:t>
      </w:r>
    </w:p>
    <w:bookmarkEnd w:id="1"/>
    <w:p w14:paraId="4A550DA3" w14:textId="77777777" w:rsidR="00CE7964" w:rsidRDefault="00CE7964">
      <w:pPr>
        <w:spacing w:line="360" w:lineRule="auto"/>
        <w:rPr>
          <w:rFonts w:ascii="Arial" w:eastAsia="Calibri" w:hAnsi="Arial" w:cs="Arial"/>
          <w:sz w:val="22"/>
          <w:szCs w:val="22"/>
        </w:rPr>
      </w:pPr>
    </w:p>
    <w:p w14:paraId="3BF8F929" w14:textId="77777777" w:rsidR="00CE7964" w:rsidRDefault="00B81D36">
      <w:pPr>
        <w:spacing w:line="360" w:lineRule="auto"/>
        <w:rPr>
          <w:rFonts w:ascii="Arial" w:eastAsia="Calibri" w:hAnsi="Arial" w:cs="Arial"/>
          <w:sz w:val="22"/>
          <w:szCs w:val="22"/>
        </w:rPr>
      </w:pPr>
      <w:r>
        <w:rPr>
          <w:rFonts w:ascii="Arial" w:eastAsia="Calibri" w:hAnsi="Arial" w:cs="Arial"/>
          <w:b/>
          <w:bCs/>
          <w:sz w:val="22"/>
          <w:szCs w:val="22"/>
        </w:rPr>
        <w:t>A Notable Solar Achievement for the Community</w:t>
      </w:r>
    </w:p>
    <w:p w14:paraId="597B76A8" w14:textId="77777777" w:rsidR="00CE7964" w:rsidRDefault="00B81D36">
      <w:pPr>
        <w:spacing w:line="360" w:lineRule="auto"/>
        <w:ind w:firstLine="720"/>
        <w:rPr>
          <w:rFonts w:ascii="Arial" w:eastAsia="Calibri" w:hAnsi="Arial" w:cs="Arial"/>
          <w:sz w:val="22"/>
          <w:szCs w:val="22"/>
        </w:rPr>
      </w:pPr>
      <w:r>
        <w:rPr>
          <w:rFonts w:ascii="Arial" w:eastAsia="Calibri" w:hAnsi="Arial" w:cs="Arial"/>
          <w:sz w:val="22"/>
          <w:szCs w:val="22"/>
        </w:rPr>
        <w:t xml:space="preserve">Bendix’s planned solar project also includes features that make it unique to the industry and to the community. The </w:t>
      </w:r>
      <w:r>
        <w:rPr>
          <w:rFonts w:ascii="Arial" w:eastAsia="Calibri" w:hAnsi="Arial" w:cs="Arial"/>
          <w:sz w:val="22"/>
          <w:szCs w:val="22"/>
        </w:rPr>
        <w:t>installation will produce electricity with the use of some 2,612 450-</w:t>
      </w:r>
      <w:r>
        <w:rPr>
          <w:rFonts w:ascii="Arial" w:eastAsia="Calibri" w:hAnsi="Arial" w:cs="Arial"/>
          <w:sz w:val="22"/>
          <w:szCs w:val="22"/>
        </w:rPr>
        <w:lastRenderedPageBreak/>
        <w:t>watt solar panels. While 100% of the electricity produced will be used by the facility during normal hours of operation, Bendix will be able to send excess energy back to the electrical g</w:t>
      </w:r>
      <w:r>
        <w:rPr>
          <w:rFonts w:ascii="Arial" w:eastAsia="Calibri" w:hAnsi="Arial" w:cs="Arial"/>
          <w:sz w:val="22"/>
          <w:szCs w:val="22"/>
        </w:rPr>
        <w:t>rid during nonworking hours, such as weekends and holidays, resulting in contributions of green energy to the utility and reductions to the site’s utility costs.</w:t>
      </w:r>
    </w:p>
    <w:p w14:paraId="7083DFEC" w14:textId="77777777" w:rsidR="00CE7964" w:rsidRDefault="00B81D36">
      <w:pPr>
        <w:spacing w:line="360" w:lineRule="auto"/>
        <w:ind w:firstLine="720"/>
        <w:rPr>
          <w:rFonts w:ascii="Arial" w:eastAsia="Calibri" w:hAnsi="Arial" w:cs="Arial"/>
          <w:sz w:val="22"/>
          <w:szCs w:val="22"/>
        </w:rPr>
      </w:pPr>
      <w:r>
        <w:rPr>
          <w:rFonts w:ascii="Arial" w:eastAsia="Calibri" w:hAnsi="Arial" w:cs="Arial"/>
          <w:sz w:val="22"/>
          <w:szCs w:val="22"/>
        </w:rPr>
        <w:t>The company’s solar effort is one of 3,600 such projects installed to date in Indiana. The pro</w:t>
      </w:r>
      <w:r>
        <w:rPr>
          <w:rFonts w:ascii="Arial" w:eastAsia="Calibri" w:hAnsi="Arial" w:cs="Arial"/>
          <w:sz w:val="22"/>
          <w:szCs w:val="22"/>
        </w:rPr>
        <w:t>jects collectively represent 473 megawatts of production for solar array installations by PSG and other suppliers across the state. Return on investment for the project is expected to be significant. With a life expectancy of 30 years for the array, the Hu</w:t>
      </w:r>
      <w:r>
        <w:rPr>
          <w:rFonts w:ascii="Arial" w:eastAsia="Calibri" w:hAnsi="Arial" w:cs="Arial"/>
          <w:sz w:val="22"/>
          <w:szCs w:val="22"/>
        </w:rPr>
        <w:t>ntington site may eventually benefit from a virtually cost-free source of electricity once the project is amortized.</w:t>
      </w:r>
    </w:p>
    <w:p w14:paraId="0E325939" w14:textId="77777777" w:rsidR="00CE7964" w:rsidRDefault="00B81D36">
      <w:pPr>
        <w:spacing w:line="360" w:lineRule="auto"/>
        <w:ind w:firstLine="720"/>
        <w:rPr>
          <w:rFonts w:ascii="Arial" w:eastAsia="Calibri" w:hAnsi="Arial" w:cs="Arial"/>
          <w:sz w:val="22"/>
          <w:szCs w:val="22"/>
        </w:rPr>
      </w:pPr>
      <w:r>
        <w:rPr>
          <w:rFonts w:ascii="Arial" w:eastAsia="Calibri" w:hAnsi="Arial" w:cs="Arial"/>
          <w:sz w:val="22"/>
          <w:szCs w:val="22"/>
        </w:rPr>
        <w:t>“Constructing this solar array in Huntington is another highlight of our overall plan to combat climate change,” Gutierrez said. “This inve</w:t>
      </w:r>
      <w:r>
        <w:rPr>
          <w:rFonts w:ascii="Arial" w:eastAsia="Calibri" w:hAnsi="Arial" w:cs="Arial"/>
          <w:sz w:val="22"/>
          <w:szCs w:val="22"/>
        </w:rPr>
        <w:t>stment in green energy meets our objectives, which are to invest in projects that reduce our electricity demands while also reducing our overall carbon footprint. This project does both of those things, fitting into our long-term sustainability goals and s</w:t>
      </w:r>
      <w:r>
        <w:rPr>
          <w:rFonts w:ascii="Arial" w:eastAsia="Calibri" w:hAnsi="Arial" w:cs="Arial"/>
          <w:sz w:val="22"/>
          <w:szCs w:val="22"/>
        </w:rPr>
        <w:t>etting the stage for future endeavors.”</w:t>
      </w:r>
    </w:p>
    <w:p w14:paraId="3C95962E" w14:textId="77777777" w:rsidR="00CE7964" w:rsidRDefault="00CE7964">
      <w:pPr>
        <w:spacing w:line="360" w:lineRule="auto"/>
        <w:rPr>
          <w:rFonts w:ascii="Arial" w:hAnsi="Arial" w:cs="Arial"/>
          <w:bCs/>
          <w:sz w:val="22"/>
          <w:szCs w:val="22"/>
        </w:rPr>
      </w:pPr>
    </w:p>
    <w:p w14:paraId="51AF3E93" w14:textId="77777777" w:rsidR="00CE7964" w:rsidRDefault="00B81D36">
      <w:pPr>
        <w:pStyle w:val="BendixBoilerplate"/>
        <w:numPr>
          <w:ilvl w:val="1"/>
          <w:numId w:val="17"/>
        </w:numPr>
        <w:spacing w:before="0" w:after="0"/>
        <w:rPr>
          <w:sz w:val="18"/>
          <w:szCs w:val="18"/>
        </w:rPr>
      </w:pPr>
      <w:r>
        <w:rPr>
          <w:sz w:val="18"/>
          <w:szCs w:val="18"/>
        </w:rPr>
        <w:t>About Bendix Commercial Vehicle Systems LLC</w:t>
      </w:r>
    </w:p>
    <w:p w14:paraId="4B005B67" w14:textId="77777777" w:rsidR="00CE7964" w:rsidRDefault="00B81D36">
      <w:pPr>
        <w:spacing w:line="360" w:lineRule="auto"/>
        <w:rPr>
          <w:rFonts w:ascii="Arial" w:hAnsi="Arial" w:cs="Arial"/>
          <w:sz w:val="18"/>
          <w:szCs w:val="18"/>
        </w:rPr>
      </w:pPr>
      <w:r>
        <w:rPr>
          <w:rFonts w:ascii="Arial" w:hAnsi="Arial" w:cs="Arial"/>
          <w:sz w:val="18"/>
          <w:szCs w:val="18"/>
        </w:rPr>
        <w:t>Bendix Commercial Vehicle Systems, a member of Knorr-Bremse, develops and supplies leading-edge active safety technologies, energy management solutions, and air brake char</w:t>
      </w:r>
      <w:r>
        <w:rPr>
          <w:rFonts w:ascii="Arial" w:hAnsi="Arial" w:cs="Arial"/>
          <w:sz w:val="18"/>
          <w:szCs w:val="18"/>
        </w:rPr>
        <w:t>ging and control systems and components under the Bendix</w:t>
      </w:r>
      <w:r>
        <w:rPr>
          <w:rFonts w:ascii="Arial" w:hAnsi="Arial" w:cs="Arial"/>
          <w:sz w:val="18"/>
          <w:szCs w:val="18"/>
          <w:vertAlign w:val="superscript"/>
        </w:rPr>
        <w:t>®</w:t>
      </w:r>
      <w:r>
        <w:rPr>
          <w:rFonts w:ascii="Arial" w:hAnsi="Arial" w:cs="Arial"/>
          <w:sz w:val="18"/>
          <w:szCs w:val="18"/>
        </w:rPr>
        <w:t xml:space="preserve"> brand name for medium- and heavy-duty trucks, tractors, trailers, buses, and other commercial vehicles throughout North America. An industry pioneer, employing more than 4,100 people, Bendix – and its wholly owned subsidiary, R.H. Sheppard Co., Inc. – is </w:t>
      </w:r>
      <w:r>
        <w:rPr>
          <w:rFonts w:ascii="Arial" w:hAnsi="Arial" w:cs="Arial"/>
          <w:sz w:val="18"/>
          <w:szCs w:val="18"/>
        </w:rPr>
        <w:t xml:space="preserve">driven to deliver the best solutions for improved vehicle safety, performance, and overall operating cost. Contact us at 1-800-AIR-BRAKE (1-800-247-2725) or visit </w:t>
      </w:r>
      <w:hyperlink r:id="rId13" w:history="1">
        <w:r>
          <w:rPr>
            <w:rStyle w:val="Hyperlink"/>
            <w:rFonts w:ascii="Arial" w:hAnsi="Arial" w:cs="Arial"/>
            <w:color w:val="auto"/>
            <w:sz w:val="18"/>
            <w:szCs w:val="18"/>
            <w:u w:val="none"/>
          </w:rPr>
          <w:t>bendix.com</w:t>
        </w:r>
      </w:hyperlink>
      <w:r>
        <w:rPr>
          <w:rFonts w:ascii="Arial" w:hAnsi="Arial" w:cs="Arial"/>
          <w:sz w:val="18"/>
          <w:szCs w:val="18"/>
        </w:rPr>
        <w:t xml:space="preserve">. Stay connected and informed through Bendix </w:t>
      </w:r>
      <w:r>
        <w:rPr>
          <w:rFonts w:ascii="Arial" w:hAnsi="Arial" w:cs="Arial"/>
          <w:sz w:val="18"/>
          <w:szCs w:val="18"/>
        </w:rPr>
        <w:t xml:space="preserve">expert podcasts, blog posts, videos, and other resources at </w:t>
      </w:r>
      <w:hyperlink r:id="rId14" w:history="1">
        <w:r>
          <w:rPr>
            <w:rStyle w:val="Hyperlink"/>
            <w:rFonts w:ascii="Arial" w:hAnsi="Arial" w:cs="Arial"/>
            <w:color w:val="auto"/>
            <w:sz w:val="18"/>
            <w:szCs w:val="18"/>
            <w:u w:val="none"/>
          </w:rPr>
          <w:t>knowledge-dock</w:t>
        </w:r>
      </w:hyperlink>
      <w:r>
        <w:rPr>
          <w:rFonts w:ascii="Arial" w:hAnsi="Arial" w:cs="Arial"/>
          <w:sz w:val="18"/>
          <w:szCs w:val="18"/>
        </w:rPr>
        <w:t xml:space="preserve">.com. Follow Bendix on Twitter at </w:t>
      </w:r>
      <w:hyperlink r:id="rId15" w:history="1">
        <w:r>
          <w:rPr>
            <w:rStyle w:val="Hyperlink"/>
            <w:rFonts w:ascii="Arial" w:hAnsi="Arial" w:cs="Arial"/>
            <w:color w:val="auto"/>
            <w:sz w:val="18"/>
            <w:szCs w:val="18"/>
            <w:u w:val="none"/>
          </w:rPr>
          <w:t>twitter.com/Bendix_CVS</w:t>
        </w:r>
      </w:hyperlink>
      <w:r>
        <w:rPr>
          <w:rFonts w:ascii="Arial" w:hAnsi="Arial" w:cs="Arial"/>
          <w:sz w:val="18"/>
          <w:szCs w:val="18"/>
        </w:rPr>
        <w:t>. Log on and learn fro</w:t>
      </w:r>
      <w:r>
        <w:rPr>
          <w:rFonts w:ascii="Arial" w:hAnsi="Arial" w:cs="Arial"/>
          <w:sz w:val="18"/>
          <w:szCs w:val="18"/>
        </w:rPr>
        <w:t xml:space="preserve">m the Bendix experts at </w:t>
      </w:r>
      <w:hyperlink r:id="rId16" w:history="1">
        <w:r>
          <w:rPr>
            <w:rStyle w:val="Hyperlink"/>
            <w:rFonts w:ascii="Arial" w:hAnsi="Arial" w:cs="Arial"/>
            <w:color w:val="auto"/>
            <w:sz w:val="18"/>
            <w:szCs w:val="18"/>
            <w:u w:val="none"/>
          </w:rPr>
          <w:t>brake-school.com</w:t>
        </w:r>
      </w:hyperlink>
      <w:r>
        <w:rPr>
          <w:rFonts w:ascii="Arial" w:hAnsi="Arial" w:cs="Arial"/>
          <w:sz w:val="18"/>
          <w:szCs w:val="18"/>
        </w:rPr>
        <w:t xml:space="preserve">. And to learn more about career opportunities at Bendix, visit </w:t>
      </w:r>
      <w:hyperlink r:id="rId17" w:history="1">
        <w:r>
          <w:rPr>
            <w:rStyle w:val="Hyperlink"/>
            <w:rFonts w:ascii="Arial" w:hAnsi="Arial" w:cs="Arial"/>
            <w:color w:val="auto"/>
            <w:sz w:val="18"/>
            <w:szCs w:val="18"/>
            <w:u w:val="none"/>
          </w:rPr>
          <w:t>bendix.com/careers</w:t>
        </w:r>
      </w:hyperlink>
      <w:r>
        <w:rPr>
          <w:rFonts w:ascii="Arial" w:hAnsi="Arial" w:cs="Arial"/>
          <w:sz w:val="18"/>
          <w:szCs w:val="18"/>
        </w:rPr>
        <w:t>.</w:t>
      </w:r>
    </w:p>
    <w:p w14:paraId="67BF5BA0" w14:textId="77777777" w:rsidR="00CE7964" w:rsidRDefault="00B81D36">
      <w:pPr>
        <w:spacing w:line="360" w:lineRule="auto"/>
        <w:jc w:val="center"/>
        <w:rPr>
          <w:rFonts w:ascii="Arial" w:hAnsi="Arial" w:cs="Arial"/>
          <w:sz w:val="18"/>
          <w:szCs w:val="18"/>
        </w:rPr>
      </w:pPr>
      <w:r>
        <w:rPr>
          <w:b/>
          <w:i/>
          <w:noProof/>
          <w:sz w:val="40"/>
          <w:szCs w:val="40"/>
        </w:rPr>
        <mc:AlternateContent>
          <mc:Choice Requires="wps">
            <w:drawing>
              <wp:anchor distT="45720" distB="45720" distL="114300" distR="114300" simplePos="0" relativeHeight="251662336" behindDoc="0" locked="0" layoutInCell="1" allowOverlap="1" wp14:anchorId="44AD9E04" wp14:editId="5393C62F">
                <wp:simplePos x="0" y="0"/>
                <wp:positionH relativeFrom="column">
                  <wp:posOffset>1990725</wp:posOffset>
                </wp:positionH>
                <wp:positionV relativeFrom="bottomMargin">
                  <wp:align>top</wp:align>
                </wp:positionV>
                <wp:extent cx="2354580" cy="976630"/>
                <wp:effectExtent l="0" t="0" r="228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976630"/>
                        </a:xfrm>
                        <a:prstGeom prst="rect">
                          <a:avLst/>
                        </a:prstGeom>
                        <a:solidFill>
                          <a:srgbClr val="FFFFFF"/>
                        </a:solidFill>
                        <a:ln w="9525">
                          <a:solidFill>
                            <a:schemeClr val="bg1"/>
                          </a:solidFill>
                          <a:miter lim="800000"/>
                          <a:headEnd/>
                          <a:tailEnd/>
                        </a:ln>
                      </wps:spPr>
                      <wps:txbx>
                        <w:txbxContent>
                          <w:p w14:paraId="102644AD" w14:textId="77777777" w:rsidR="00CE7964" w:rsidRDefault="00CE796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4AD9E04" id="_x0000_t202" coordsize="21600,21600" o:spt="202" path="m,l,21600r21600,l21600,xe">
                <v:stroke joinstyle="miter"/>
                <v:path gradientshapeok="t" o:connecttype="rect"/>
              </v:shapetype>
              <v:shape id="Text Box 2" o:spid="_x0000_s1026" type="#_x0000_t202" style="position:absolute;left:0;text-align:left;margin-left:156.75pt;margin-top:0;width:185.4pt;height:76.9pt;z-index:251662336;visibility:visible;mso-wrap-style:square;mso-width-percent:400;mso-height-percent:200;mso-wrap-distance-left:9pt;mso-wrap-distance-top:3.6pt;mso-wrap-distance-right:9pt;mso-wrap-distance-bottom:3.6pt;mso-position-horizontal:absolute;mso-position-horizontal-relative:text;mso-position-vertical:top;mso-position-vertical-relative:bottom-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" strokecolor="white [3212]">
                <v:textbox style="mso-fit-shape-to-text:t">
                  <w:txbxContent>
                    <w:p w14:paraId="102644AD" w14:textId="77777777" w:rsidR="00CE7964" w:rsidRDefault="00CE7964"/>
                  </w:txbxContent>
                </v:textbox>
                <w10:wrap type="square" anchory="margin"/>
              </v:shape>
            </w:pict>
          </mc:Fallback>
        </mc:AlternateContent>
      </w:r>
      <w:r>
        <w:rPr>
          <w:rFonts w:ascii="Arial" w:hAnsi="Arial" w:cs="Arial"/>
          <w:sz w:val="22"/>
          <w:szCs w:val="22"/>
        </w:rPr>
        <w:t># # #</w:t>
      </w:r>
    </w:p>
    <w:p w14:paraId="332B07D4" w14:textId="77777777" w:rsidR="00CE7964" w:rsidRDefault="00CE7964">
      <w:pPr>
        <w:spacing w:line="360" w:lineRule="auto"/>
        <w:rPr>
          <w:rFonts w:ascii="Arial" w:hAnsi="Arial" w:cs="Arial"/>
          <w:sz w:val="18"/>
          <w:szCs w:val="18"/>
        </w:rPr>
      </w:pPr>
    </w:p>
    <w:sectPr w:rsidR="00CE7964">
      <w:headerReference w:type="default" r:id="rId18"/>
      <w:footerReference w:type="default" r:id="rId19"/>
      <w:footerReference w:type="first" r:id="rId20"/>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B264F" w14:textId="77777777" w:rsidR="00B81D36" w:rsidRDefault="00B81D36">
      <w:r>
        <w:separator/>
      </w:r>
    </w:p>
  </w:endnote>
  <w:endnote w:type="continuationSeparator" w:id="0">
    <w:p w14:paraId="526F1F69" w14:textId="77777777" w:rsidR="00B81D36" w:rsidRDefault="00B8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F8AF" w14:textId="77777777" w:rsidR="00CE7964" w:rsidRDefault="00B81D36">
    <w:pPr>
      <w:pStyle w:val="Footer"/>
      <w:jc w:val="center"/>
      <w:rPr>
        <w:rFonts w:ascii="Arial" w:hAnsi="Arial" w:cs="Arial"/>
        <w:sz w:val="20"/>
        <w:szCs w:val="20"/>
      </w:rPr>
    </w:pPr>
    <w:r>
      <w:rPr>
        <w:rFonts w:ascii="Arial" w:hAnsi="Arial" w:cs="Arial"/>
        <w:sz w:val="20"/>
        <w:szCs w:val="20"/>
      </w:rPr>
      <w:t>-more-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3A4A" w14:textId="77777777" w:rsidR="00CE7964" w:rsidRDefault="00B81D36">
    <w:pPr>
      <w:pStyle w:val="Footer"/>
      <w:jc w:val="center"/>
      <w:rPr>
        <w:rFonts w:ascii="Arial" w:hAnsi="Arial" w:cs="Arial"/>
        <w:sz w:val="20"/>
        <w:szCs w:val="20"/>
      </w:rPr>
    </w:pPr>
    <w:r>
      <w:rPr>
        <w:rFonts w:ascii="Arial" w:hAnsi="Arial" w:cs="Arial"/>
        <w:sz w:val="20"/>
        <w:szCs w:val="20"/>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17DD6" w14:textId="77777777" w:rsidR="00B81D36" w:rsidRDefault="00B81D36">
      <w:r>
        <w:separator/>
      </w:r>
    </w:p>
  </w:footnote>
  <w:footnote w:type="continuationSeparator" w:id="0">
    <w:p w14:paraId="166E169B" w14:textId="77777777" w:rsidR="00B81D36" w:rsidRDefault="00B81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1CD9" w14:textId="77777777" w:rsidR="00CE7964" w:rsidRDefault="00B81D36">
    <w:pPr>
      <w:pStyle w:val="Header"/>
      <w:rPr>
        <w:rFonts w:ascii="Arial" w:hAnsi="Arial"/>
        <w:b/>
        <w:bCs/>
        <w:sz w:val="18"/>
        <w:szCs w:val="18"/>
      </w:rPr>
    </w:pPr>
    <w:r>
      <w:rPr>
        <w:rFonts w:ascii="Arial" w:hAnsi="Arial"/>
        <w:b/>
        <w:bCs/>
        <w:sz w:val="18"/>
        <w:szCs w:val="18"/>
      </w:rPr>
      <w:t xml:space="preserve">BENDIX INVESTS IN FIRST MAJOR </w:t>
    </w:r>
    <w:r>
      <w:rPr>
        <w:rFonts w:ascii="Arial" w:hAnsi="Arial"/>
        <w:b/>
        <w:bCs/>
        <w:sz w:val="18"/>
        <w:szCs w:val="18"/>
      </w:rPr>
      <w:t xml:space="preserve">SOLAR PROJECT SUPPORTING COMPANY CLIMATE STRATEGY </w:t>
    </w:r>
  </w:p>
  <w:p w14:paraId="17849371" w14:textId="77777777" w:rsidR="00CE7964" w:rsidRDefault="00B81D36">
    <w:pPr>
      <w:pStyle w:val="Header"/>
      <w:rPr>
        <w:rFonts w:ascii="Arial" w:hAnsi="Arial"/>
        <w:b/>
        <w:bCs/>
        <w:sz w:val="18"/>
        <w:szCs w:val="18"/>
      </w:rPr>
    </w:pPr>
    <w:r>
      <w:rPr>
        <w:rFonts w:ascii="Arial" w:hAnsi="Arial" w:cs="Arial"/>
        <w:sz w:val="18"/>
        <w:szCs w:val="18"/>
      </w:rPr>
      <w:t xml:space="preserve">April 20, 2021/Page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p>
  <w:p w14:paraId="54190B06" w14:textId="77777777" w:rsidR="00CE7964" w:rsidRDefault="00CE7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DB7"/>
    <w:multiLevelType w:val="hybridMultilevel"/>
    <w:tmpl w:val="EAFC7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B83BBC"/>
    <w:multiLevelType w:val="multilevel"/>
    <w:tmpl w:val="AC22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446AB"/>
    <w:multiLevelType w:val="multilevel"/>
    <w:tmpl w:val="C5FCD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6E7659"/>
    <w:multiLevelType w:val="hybridMultilevel"/>
    <w:tmpl w:val="F3247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1F2201"/>
    <w:multiLevelType w:val="multilevel"/>
    <w:tmpl w:val="768C4EC0"/>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68B0F74"/>
    <w:multiLevelType w:val="hybridMultilevel"/>
    <w:tmpl w:val="F93E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70177"/>
    <w:multiLevelType w:val="hybridMultilevel"/>
    <w:tmpl w:val="6B1C8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5353C"/>
    <w:multiLevelType w:val="hybridMultilevel"/>
    <w:tmpl w:val="741A6F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0F2AD9"/>
    <w:multiLevelType w:val="multilevel"/>
    <w:tmpl w:val="14AAF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4018F1"/>
    <w:multiLevelType w:val="hybridMultilevel"/>
    <w:tmpl w:val="1EAAABAC"/>
    <w:lvl w:ilvl="0" w:tplc="E160CC28">
      <w:start w:val="1"/>
      <w:numFmt w:val="bullet"/>
      <w:lvlText w:val=""/>
      <w:lvlJc w:val="left"/>
      <w:pPr>
        <w:tabs>
          <w:tab w:val="num" w:pos="360"/>
        </w:tabs>
        <w:ind w:left="360" w:hanging="360"/>
      </w:pPr>
      <w:rPr>
        <w:rFonts w:ascii="Symbol" w:hAnsi="Symbol" w:hint="default"/>
        <w:color w:val="auto"/>
      </w:rPr>
    </w:lvl>
    <w:lvl w:ilvl="1" w:tplc="E160CC28">
      <w:start w:val="1"/>
      <w:numFmt w:val="bullet"/>
      <w:lvlText w:val=""/>
      <w:lvlJc w:val="left"/>
      <w:pPr>
        <w:tabs>
          <w:tab w:val="num" w:pos="1080"/>
        </w:tabs>
        <w:ind w:left="1080" w:hanging="360"/>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4C427FB"/>
    <w:multiLevelType w:val="hybridMultilevel"/>
    <w:tmpl w:val="3FEC8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9F1ED5"/>
    <w:multiLevelType w:val="multilevel"/>
    <w:tmpl w:val="1FD824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D379B6"/>
    <w:multiLevelType w:val="hybridMultilevel"/>
    <w:tmpl w:val="002CF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D0468B"/>
    <w:multiLevelType w:val="hybridMultilevel"/>
    <w:tmpl w:val="0A8AC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C06A15"/>
    <w:multiLevelType w:val="hybridMultilevel"/>
    <w:tmpl w:val="0040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76441"/>
    <w:multiLevelType w:val="hybridMultilevel"/>
    <w:tmpl w:val="ADD6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5C76B6"/>
    <w:multiLevelType w:val="multilevel"/>
    <w:tmpl w:val="04627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B050A7"/>
    <w:multiLevelType w:val="hybridMultilevel"/>
    <w:tmpl w:val="09B83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AA00E2"/>
    <w:multiLevelType w:val="multilevel"/>
    <w:tmpl w:val="3B7C5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B46FD3"/>
    <w:multiLevelType w:val="hybridMultilevel"/>
    <w:tmpl w:val="79D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1726E0"/>
    <w:multiLevelType w:val="hybridMultilevel"/>
    <w:tmpl w:val="34A895FC"/>
    <w:lvl w:ilvl="0" w:tplc="5906BB8A">
      <w:start w:val="1"/>
      <w:numFmt w:val="bullet"/>
      <w:pStyle w:val="Sub-Bullet"/>
      <w:lvlText w:val="˃"/>
      <w:lvlJc w:val="left"/>
      <w:pPr>
        <w:ind w:left="1080" w:hanging="360"/>
      </w:pPr>
      <w:rPr>
        <w:rFonts w:ascii="Calibri" w:hAnsi="Calibri" w:hint="default"/>
        <w:b w:val="0"/>
        <w:i w:val="0"/>
        <w:caps w:val="0"/>
        <w:strike w:val="0"/>
        <w:dstrike w:val="0"/>
        <w:vanish w:val="0"/>
        <w:color w:val="auto"/>
        <w:spacing w:val="0"/>
        <w:w w:val="80"/>
        <w:kern w:val="0"/>
        <w:position w:val="0"/>
        <w:sz w:val="23"/>
        <w:vertAlign w:val="baseline"/>
        <w14:cntxtAlts w14: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811F19"/>
    <w:multiLevelType w:val="hybridMultilevel"/>
    <w:tmpl w:val="4F32A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7"/>
  </w:num>
  <w:num w:numId="4">
    <w:abstractNumId w:val="5"/>
  </w:num>
  <w:num w:numId="5">
    <w:abstractNumId w:val="7"/>
  </w:num>
  <w:num w:numId="6">
    <w:abstractNumId w:val="20"/>
  </w:num>
  <w:num w:numId="7">
    <w:abstractNumId w:val="9"/>
  </w:num>
  <w:num w:numId="8">
    <w:abstractNumId w:val="15"/>
  </w:num>
  <w:num w:numId="9">
    <w:abstractNumId w:val="3"/>
  </w:num>
  <w:num w:numId="10">
    <w:abstractNumId w:val="18"/>
  </w:num>
  <w:num w:numId="11">
    <w:abstractNumId w:val="0"/>
  </w:num>
  <w:num w:numId="12">
    <w:abstractNumId w:val="12"/>
  </w:num>
  <w:num w:numId="13">
    <w:abstractNumId w:val="19"/>
  </w:num>
  <w:num w:numId="14">
    <w:abstractNumId w:val="10"/>
  </w:num>
  <w:num w:numId="15">
    <w:abstractNumId w:val="6"/>
  </w:num>
  <w:num w:numId="16">
    <w:abstractNumId w:val="2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 w:numId="20">
    <w:abstractNumId w:val="2"/>
  </w:num>
  <w:num w:numId="21">
    <w:abstractNumId w:val="8"/>
  </w:num>
  <w:num w:numId="22">
    <w:abstractNumId w:val="11"/>
  </w:num>
  <w:num w:numId="23">
    <w:abstractNumId w:val="4"/>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NjG2BBEmBqYGSjpKwanFxZn5eSAFRrUAfxuidiwAAAA="/>
  </w:docVars>
  <w:rsids>
    <w:rsidRoot w:val="00CE7964"/>
    <w:rsid w:val="00A83BCC"/>
    <w:rsid w:val="00B81D36"/>
    <w:rsid w:val="00CE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8D17E"/>
  <w15:docId w15:val="{D64910E6-95DE-4EB6-AC16-B87241B2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pPr>
      <w:keepNext/>
      <w:numPr>
        <w:ilvl w:val="1"/>
        <w:numId w:val="2"/>
      </w:numPr>
      <w:tabs>
        <w:tab w:val="left" w:pos="720"/>
      </w:tabs>
      <w:suppressAutoHyphens/>
      <w:spacing w:line="480" w:lineRule="auto"/>
      <w:outlineLvl w:val="1"/>
    </w:pPr>
    <w:rPr>
      <w:b/>
      <w:bCs/>
      <w:sz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line="360" w:lineRule="auto"/>
      <w:jc w:val="both"/>
    </w:pPr>
    <w:rPr>
      <w:lang w:val="x-none" w:eastAsia="x-none"/>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lang w:val="x-none" w:eastAsia="x-none"/>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pPr>
    <w:rPr>
      <w:rFonts w:ascii="Calibri" w:eastAsiaTheme="minorHAnsi" w:hAnsi="Calibri"/>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paragraph" w:customStyle="1" w:styleId="entry-meta">
    <w:name w:val="entry-meta"/>
    <w:basedOn w:val="Normal"/>
    <w:pPr>
      <w:spacing w:before="100" w:beforeAutospacing="1" w:after="100" w:afterAutospacing="1"/>
    </w:pPr>
  </w:style>
  <w:style w:type="character" w:customStyle="1" w:styleId="entry-author">
    <w:name w:val="entry-author"/>
    <w:basedOn w:val="DefaultParagraphFont"/>
  </w:style>
  <w:style w:type="character" w:customStyle="1" w:styleId="entry-author-name">
    <w:name w:val="entry-author-name"/>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rPr>
      <w:rFonts w:ascii="Times New Roman" w:eastAsia="Times New Roman" w:hAnsi="Times New Roman" w:cs="Times New Roman"/>
      <w:b/>
      <w:bCs/>
      <w:sz w:val="26"/>
      <w:szCs w:val="24"/>
    </w:rPr>
  </w:style>
  <w:style w:type="paragraph" w:customStyle="1" w:styleId="BendixBoilerplate">
    <w:name w:val="Bendix Boilerplate"/>
    <w:basedOn w:val="Heading2"/>
    <w:pPr>
      <w:spacing w:before="240" w:after="60" w:line="360" w:lineRule="auto"/>
      <w:outlineLvl w:val="9"/>
    </w:pPr>
    <w:rPr>
      <w:rFonts w:ascii="Arial" w:eastAsia="Calibri" w:hAnsi="Arial"/>
      <w:bCs w:val="0"/>
      <w:sz w:val="21"/>
      <w:szCs w:val="20"/>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Sub-Bullet">
    <w:name w:val="Sub-Bullet"/>
    <w:basedOn w:val="Normal"/>
    <w:pPr>
      <w:numPr>
        <w:numId w:val="6"/>
      </w:numPr>
    </w:p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eastAsia="Times New Roman" w:hAnsi="Times New Roman" w:cs="Times New Roman"/>
      <w:sz w:val="24"/>
      <w:szCs w:val="24"/>
    </w:rPr>
  </w:style>
  <w:style w:type="paragraph" w:styleId="Title">
    <w:name w:val="Title"/>
    <w:basedOn w:val="Normal"/>
    <w:next w:val="Subtitle"/>
    <w:link w:val="TitleChar"/>
    <w:qFormat/>
    <w:pPr>
      <w:tabs>
        <w:tab w:val="left" w:pos="720"/>
      </w:tabs>
      <w:suppressAutoHyphens/>
      <w:spacing w:line="100" w:lineRule="atLeast"/>
      <w:jc w:val="center"/>
    </w:pPr>
    <w:rPr>
      <w:rFonts w:ascii="Arial" w:hAnsi="Arial" w:cs="Arial"/>
      <w:b/>
      <w:bCs/>
      <w:sz w:val="26"/>
      <w:szCs w:val="36"/>
    </w:rPr>
  </w:style>
  <w:style w:type="character" w:customStyle="1" w:styleId="TitleChar">
    <w:name w:val="Title Char"/>
    <w:basedOn w:val="DefaultParagraphFont"/>
    <w:link w:val="Title"/>
    <w:rPr>
      <w:rFonts w:ascii="Arial" w:eastAsia="Times New Roman" w:hAnsi="Arial" w:cs="Arial"/>
      <w:b/>
      <w:bCs/>
      <w:sz w:val="26"/>
      <w:szCs w:val="36"/>
    </w:rPr>
  </w:style>
  <w:style w:type="paragraph" w:styleId="Subtitle">
    <w:name w:val="Subtitle"/>
    <w:basedOn w:val="Normal"/>
    <w:next w:val="Normal"/>
    <w:link w:val="SubtitleChar"/>
    <w:uiPriority w:val="11"/>
    <w:qFormat/>
    <w:pPr>
      <w:numPr>
        <w:ilvl w:val="1"/>
      </w:numPr>
      <w:tabs>
        <w:tab w:val="left" w:pos="720"/>
      </w:tabs>
      <w:suppressAutoHyphens/>
      <w:spacing w:line="100" w:lineRule="atLeast"/>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Pr>
      <w:i/>
      <w:iC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author-and-date">
    <w:name w:val="author-and-date"/>
    <w:basedOn w:val="Normal"/>
    <w:pPr>
      <w:spacing w:before="100" w:beforeAutospacing="1" w:after="100" w:afterAutospacing="1"/>
    </w:pPr>
  </w:style>
  <w:style w:type="character" w:customStyle="1" w:styleId="date-display-single">
    <w:name w:val="date-display-single"/>
    <w:basedOn w:val="DefaultParagraphFont"/>
  </w:style>
  <w:style w:type="character" w:customStyle="1" w:styleId="no-underline">
    <w:name w:val="no-underline"/>
    <w:basedOn w:val="DefaultParagraphFont"/>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6936">
      <w:bodyDiv w:val="1"/>
      <w:marLeft w:val="0"/>
      <w:marRight w:val="0"/>
      <w:marTop w:val="0"/>
      <w:marBottom w:val="0"/>
      <w:divBdr>
        <w:top w:val="none" w:sz="0" w:space="0" w:color="auto"/>
        <w:left w:val="none" w:sz="0" w:space="0" w:color="auto"/>
        <w:bottom w:val="none" w:sz="0" w:space="0" w:color="auto"/>
        <w:right w:val="none" w:sz="0" w:space="0" w:color="auto"/>
      </w:divBdr>
      <w:divsChild>
        <w:div w:id="924454556">
          <w:marLeft w:val="0"/>
          <w:marRight w:val="0"/>
          <w:marTop w:val="0"/>
          <w:marBottom w:val="0"/>
          <w:divBdr>
            <w:top w:val="single" w:sz="6" w:space="11" w:color="011747"/>
            <w:left w:val="single" w:sz="6" w:space="11" w:color="011747"/>
            <w:bottom w:val="single" w:sz="6" w:space="11" w:color="011747"/>
            <w:right w:val="single" w:sz="6" w:space="11" w:color="011747"/>
          </w:divBdr>
        </w:div>
      </w:divsChild>
    </w:div>
    <w:div w:id="391585465">
      <w:bodyDiv w:val="1"/>
      <w:marLeft w:val="0"/>
      <w:marRight w:val="0"/>
      <w:marTop w:val="0"/>
      <w:marBottom w:val="0"/>
      <w:divBdr>
        <w:top w:val="none" w:sz="0" w:space="0" w:color="auto"/>
        <w:left w:val="none" w:sz="0" w:space="0" w:color="auto"/>
        <w:bottom w:val="none" w:sz="0" w:space="0" w:color="auto"/>
        <w:right w:val="none" w:sz="0" w:space="0" w:color="auto"/>
      </w:divBdr>
    </w:div>
    <w:div w:id="456221973">
      <w:bodyDiv w:val="1"/>
      <w:marLeft w:val="0"/>
      <w:marRight w:val="0"/>
      <w:marTop w:val="0"/>
      <w:marBottom w:val="0"/>
      <w:divBdr>
        <w:top w:val="none" w:sz="0" w:space="0" w:color="auto"/>
        <w:left w:val="none" w:sz="0" w:space="0" w:color="auto"/>
        <w:bottom w:val="none" w:sz="0" w:space="0" w:color="auto"/>
        <w:right w:val="none" w:sz="0" w:space="0" w:color="auto"/>
      </w:divBdr>
    </w:div>
    <w:div w:id="482700483">
      <w:bodyDiv w:val="1"/>
      <w:marLeft w:val="0"/>
      <w:marRight w:val="0"/>
      <w:marTop w:val="0"/>
      <w:marBottom w:val="0"/>
      <w:divBdr>
        <w:top w:val="none" w:sz="0" w:space="0" w:color="auto"/>
        <w:left w:val="none" w:sz="0" w:space="0" w:color="auto"/>
        <w:bottom w:val="none" w:sz="0" w:space="0" w:color="auto"/>
        <w:right w:val="none" w:sz="0" w:space="0" w:color="auto"/>
      </w:divBdr>
    </w:div>
    <w:div w:id="585575046">
      <w:bodyDiv w:val="1"/>
      <w:marLeft w:val="0"/>
      <w:marRight w:val="0"/>
      <w:marTop w:val="0"/>
      <w:marBottom w:val="0"/>
      <w:divBdr>
        <w:top w:val="none" w:sz="0" w:space="0" w:color="auto"/>
        <w:left w:val="none" w:sz="0" w:space="0" w:color="auto"/>
        <w:bottom w:val="none" w:sz="0" w:space="0" w:color="auto"/>
        <w:right w:val="none" w:sz="0" w:space="0" w:color="auto"/>
      </w:divBdr>
    </w:div>
    <w:div w:id="677390394">
      <w:bodyDiv w:val="1"/>
      <w:marLeft w:val="0"/>
      <w:marRight w:val="0"/>
      <w:marTop w:val="0"/>
      <w:marBottom w:val="0"/>
      <w:divBdr>
        <w:top w:val="none" w:sz="0" w:space="0" w:color="auto"/>
        <w:left w:val="none" w:sz="0" w:space="0" w:color="auto"/>
        <w:bottom w:val="none" w:sz="0" w:space="0" w:color="auto"/>
        <w:right w:val="none" w:sz="0" w:space="0" w:color="auto"/>
      </w:divBdr>
    </w:div>
    <w:div w:id="688872927">
      <w:bodyDiv w:val="1"/>
      <w:marLeft w:val="0"/>
      <w:marRight w:val="0"/>
      <w:marTop w:val="0"/>
      <w:marBottom w:val="0"/>
      <w:divBdr>
        <w:top w:val="none" w:sz="0" w:space="0" w:color="auto"/>
        <w:left w:val="none" w:sz="0" w:space="0" w:color="auto"/>
        <w:bottom w:val="none" w:sz="0" w:space="0" w:color="auto"/>
        <w:right w:val="none" w:sz="0" w:space="0" w:color="auto"/>
      </w:divBdr>
      <w:divsChild>
        <w:div w:id="1463578669">
          <w:marLeft w:val="0"/>
          <w:marRight w:val="0"/>
          <w:marTop w:val="0"/>
          <w:marBottom w:val="0"/>
          <w:divBdr>
            <w:top w:val="none" w:sz="0" w:space="0" w:color="auto"/>
            <w:left w:val="none" w:sz="0" w:space="0" w:color="auto"/>
            <w:bottom w:val="none" w:sz="0" w:space="0" w:color="auto"/>
            <w:right w:val="none" w:sz="0" w:space="0" w:color="auto"/>
          </w:divBdr>
        </w:div>
      </w:divsChild>
    </w:div>
    <w:div w:id="891421800">
      <w:bodyDiv w:val="1"/>
      <w:marLeft w:val="0"/>
      <w:marRight w:val="0"/>
      <w:marTop w:val="0"/>
      <w:marBottom w:val="0"/>
      <w:divBdr>
        <w:top w:val="none" w:sz="0" w:space="0" w:color="auto"/>
        <w:left w:val="none" w:sz="0" w:space="0" w:color="auto"/>
        <w:bottom w:val="none" w:sz="0" w:space="0" w:color="auto"/>
        <w:right w:val="none" w:sz="0" w:space="0" w:color="auto"/>
      </w:divBdr>
    </w:div>
    <w:div w:id="960962291">
      <w:bodyDiv w:val="1"/>
      <w:marLeft w:val="0"/>
      <w:marRight w:val="0"/>
      <w:marTop w:val="0"/>
      <w:marBottom w:val="0"/>
      <w:divBdr>
        <w:top w:val="none" w:sz="0" w:space="0" w:color="auto"/>
        <w:left w:val="none" w:sz="0" w:space="0" w:color="auto"/>
        <w:bottom w:val="none" w:sz="0" w:space="0" w:color="auto"/>
        <w:right w:val="none" w:sz="0" w:space="0" w:color="auto"/>
      </w:divBdr>
    </w:div>
    <w:div w:id="994918791">
      <w:bodyDiv w:val="1"/>
      <w:marLeft w:val="0"/>
      <w:marRight w:val="0"/>
      <w:marTop w:val="0"/>
      <w:marBottom w:val="0"/>
      <w:divBdr>
        <w:top w:val="none" w:sz="0" w:space="0" w:color="auto"/>
        <w:left w:val="none" w:sz="0" w:space="0" w:color="auto"/>
        <w:bottom w:val="none" w:sz="0" w:space="0" w:color="auto"/>
        <w:right w:val="none" w:sz="0" w:space="0" w:color="auto"/>
      </w:divBdr>
    </w:div>
    <w:div w:id="1112475570">
      <w:bodyDiv w:val="1"/>
      <w:marLeft w:val="0"/>
      <w:marRight w:val="0"/>
      <w:marTop w:val="0"/>
      <w:marBottom w:val="0"/>
      <w:divBdr>
        <w:top w:val="none" w:sz="0" w:space="0" w:color="auto"/>
        <w:left w:val="none" w:sz="0" w:space="0" w:color="auto"/>
        <w:bottom w:val="none" w:sz="0" w:space="0" w:color="auto"/>
        <w:right w:val="none" w:sz="0" w:space="0" w:color="auto"/>
      </w:divBdr>
    </w:div>
    <w:div w:id="1147238572">
      <w:bodyDiv w:val="1"/>
      <w:marLeft w:val="0"/>
      <w:marRight w:val="0"/>
      <w:marTop w:val="0"/>
      <w:marBottom w:val="0"/>
      <w:divBdr>
        <w:top w:val="none" w:sz="0" w:space="0" w:color="auto"/>
        <w:left w:val="none" w:sz="0" w:space="0" w:color="auto"/>
        <w:bottom w:val="none" w:sz="0" w:space="0" w:color="auto"/>
        <w:right w:val="none" w:sz="0" w:space="0" w:color="auto"/>
      </w:divBdr>
    </w:div>
    <w:div w:id="1166439556">
      <w:bodyDiv w:val="1"/>
      <w:marLeft w:val="0"/>
      <w:marRight w:val="0"/>
      <w:marTop w:val="0"/>
      <w:marBottom w:val="0"/>
      <w:divBdr>
        <w:top w:val="none" w:sz="0" w:space="0" w:color="auto"/>
        <w:left w:val="none" w:sz="0" w:space="0" w:color="auto"/>
        <w:bottom w:val="none" w:sz="0" w:space="0" w:color="auto"/>
        <w:right w:val="none" w:sz="0" w:space="0" w:color="auto"/>
      </w:divBdr>
      <w:divsChild>
        <w:div w:id="55666268">
          <w:marLeft w:val="0"/>
          <w:marRight w:val="0"/>
          <w:marTop w:val="0"/>
          <w:marBottom w:val="0"/>
          <w:divBdr>
            <w:top w:val="none" w:sz="0" w:space="0" w:color="auto"/>
            <w:left w:val="none" w:sz="0" w:space="0" w:color="auto"/>
            <w:bottom w:val="none" w:sz="0" w:space="0" w:color="auto"/>
            <w:right w:val="none" w:sz="0" w:space="0" w:color="auto"/>
          </w:divBdr>
        </w:div>
        <w:div w:id="2088844180">
          <w:marLeft w:val="0"/>
          <w:marRight w:val="0"/>
          <w:marTop w:val="0"/>
          <w:marBottom w:val="0"/>
          <w:divBdr>
            <w:top w:val="none" w:sz="0" w:space="0" w:color="auto"/>
            <w:left w:val="none" w:sz="0" w:space="0" w:color="auto"/>
            <w:bottom w:val="none" w:sz="0" w:space="0" w:color="auto"/>
            <w:right w:val="none" w:sz="0" w:space="0" w:color="auto"/>
          </w:divBdr>
        </w:div>
      </w:divsChild>
    </w:div>
    <w:div w:id="1368601385">
      <w:bodyDiv w:val="1"/>
      <w:marLeft w:val="0"/>
      <w:marRight w:val="0"/>
      <w:marTop w:val="0"/>
      <w:marBottom w:val="0"/>
      <w:divBdr>
        <w:top w:val="none" w:sz="0" w:space="0" w:color="auto"/>
        <w:left w:val="none" w:sz="0" w:space="0" w:color="auto"/>
        <w:bottom w:val="none" w:sz="0" w:space="0" w:color="auto"/>
        <w:right w:val="none" w:sz="0" w:space="0" w:color="auto"/>
      </w:divBdr>
    </w:div>
    <w:div w:id="1457791437">
      <w:bodyDiv w:val="1"/>
      <w:marLeft w:val="0"/>
      <w:marRight w:val="0"/>
      <w:marTop w:val="0"/>
      <w:marBottom w:val="0"/>
      <w:divBdr>
        <w:top w:val="none" w:sz="0" w:space="0" w:color="auto"/>
        <w:left w:val="none" w:sz="0" w:space="0" w:color="auto"/>
        <w:bottom w:val="none" w:sz="0" w:space="0" w:color="auto"/>
        <w:right w:val="none" w:sz="0" w:space="0" w:color="auto"/>
      </w:divBdr>
    </w:div>
    <w:div w:id="1590894880">
      <w:bodyDiv w:val="1"/>
      <w:marLeft w:val="0"/>
      <w:marRight w:val="0"/>
      <w:marTop w:val="0"/>
      <w:marBottom w:val="0"/>
      <w:divBdr>
        <w:top w:val="none" w:sz="0" w:space="0" w:color="auto"/>
        <w:left w:val="none" w:sz="0" w:space="0" w:color="auto"/>
        <w:bottom w:val="none" w:sz="0" w:space="0" w:color="auto"/>
        <w:right w:val="none" w:sz="0" w:space="0" w:color="auto"/>
      </w:divBdr>
      <w:divsChild>
        <w:div w:id="1962027917">
          <w:marLeft w:val="0"/>
          <w:marRight w:val="0"/>
          <w:marTop w:val="0"/>
          <w:marBottom w:val="0"/>
          <w:divBdr>
            <w:top w:val="none" w:sz="0" w:space="0" w:color="auto"/>
            <w:left w:val="none" w:sz="0" w:space="0" w:color="auto"/>
            <w:bottom w:val="none" w:sz="0" w:space="0" w:color="auto"/>
            <w:right w:val="none" w:sz="0" w:space="0" w:color="auto"/>
          </w:divBdr>
          <w:divsChild>
            <w:div w:id="1521045539">
              <w:marLeft w:val="0"/>
              <w:marRight w:val="0"/>
              <w:marTop w:val="0"/>
              <w:marBottom w:val="0"/>
              <w:divBdr>
                <w:top w:val="none" w:sz="0" w:space="0" w:color="auto"/>
                <w:left w:val="none" w:sz="0" w:space="0" w:color="auto"/>
                <w:bottom w:val="none" w:sz="0" w:space="0" w:color="auto"/>
                <w:right w:val="none" w:sz="0" w:space="0" w:color="auto"/>
              </w:divBdr>
              <w:divsChild>
                <w:div w:id="17807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3028">
          <w:marLeft w:val="0"/>
          <w:marRight w:val="0"/>
          <w:marTop w:val="0"/>
          <w:marBottom w:val="0"/>
          <w:divBdr>
            <w:top w:val="none" w:sz="0" w:space="0" w:color="auto"/>
            <w:left w:val="none" w:sz="0" w:space="0" w:color="auto"/>
            <w:bottom w:val="none" w:sz="0" w:space="0" w:color="auto"/>
            <w:right w:val="none" w:sz="0" w:space="0" w:color="auto"/>
          </w:divBdr>
          <w:divsChild>
            <w:div w:id="13628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0407">
      <w:bodyDiv w:val="1"/>
      <w:marLeft w:val="0"/>
      <w:marRight w:val="0"/>
      <w:marTop w:val="0"/>
      <w:marBottom w:val="0"/>
      <w:divBdr>
        <w:top w:val="none" w:sz="0" w:space="0" w:color="auto"/>
        <w:left w:val="none" w:sz="0" w:space="0" w:color="auto"/>
        <w:bottom w:val="none" w:sz="0" w:space="0" w:color="auto"/>
        <w:right w:val="none" w:sz="0" w:space="0" w:color="auto"/>
      </w:divBdr>
    </w:div>
    <w:div w:id="1836650442">
      <w:bodyDiv w:val="1"/>
      <w:marLeft w:val="0"/>
      <w:marRight w:val="0"/>
      <w:marTop w:val="0"/>
      <w:marBottom w:val="0"/>
      <w:divBdr>
        <w:top w:val="none" w:sz="0" w:space="0" w:color="auto"/>
        <w:left w:val="none" w:sz="0" w:space="0" w:color="auto"/>
        <w:bottom w:val="none" w:sz="0" w:space="0" w:color="auto"/>
        <w:right w:val="none" w:sz="0" w:space="0" w:color="auto"/>
      </w:divBdr>
    </w:div>
    <w:div w:id="1847163601">
      <w:bodyDiv w:val="1"/>
      <w:marLeft w:val="0"/>
      <w:marRight w:val="0"/>
      <w:marTop w:val="0"/>
      <w:marBottom w:val="0"/>
      <w:divBdr>
        <w:top w:val="none" w:sz="0" w:space="0" w:color="auto"/>
        <w:left w:val="none" w:sz="0" w:space="0" w:color="auto"/>
        <w:bottom w:val="none" w:sz="0" w:space="0" w:color="auto"/>
        <w:right w:val="none" w:sz="0" w:space="0" w:color="auto"/>
      </w:divBdr>
      <w:divsChild>
        <w:div w:id="1909880049">
          <w:marLeft w:val="0"/>
          <w:marRight w:val="0"/>
          <w:marTop w:val="0"/>
          <w:marBottom w:val="0"/>
          <w:divBdr>
            <w:top w:val="none" w:sz="0" w:space="0" w:color="auto"/>
            <w:left w:val="none" w:sz="0" w:space="0" w:color="auto"/>
            <w:bottom w:val="none" w:sz="0" w:space="0" w:color="auto"/>
            <w:right w:val="none" w:sz="0" w:space="0" w:color="auto"/>
          </w:divBdr>
        </w:div>
        <w:div w:id="1611427881">
          <w:marLeft w:val="0"/>
          <w:marRight w:val="0"/>
          <w:marTop w:val="0"/>
          <w:marBottom w:val="0"/>
          <w:divBdr>
            <w:top w:val="none" w:sz="0" w:space="0" w:color="auto"/>
            <w:left w:val="none" w:sz="0" w:space="0" w:color="auto"/>
            <w:bottom w:val="none" w:sz="0" w:space="0" w:color="auto"/>
            <w:right w:val="none" w:sz="0" w:space="0" w:color="auto"/>
          </w:divBdr>
        </w:div>
      </w:divsChild>
    </w:div>
    <w:div w:id="2064401317">
      <w:bodyDiv w:val="1"/>
      <w:marLeft w:val="0"/>
      <w:marRight w:val="0"/>
      <w:marTop w:val="0"/>
      <w:marBottom w:val="0"/>
      <w:divBdr>
        <w:top w:val="none" w:sz="0" w:space="0" w:color="auto"/>
        <w:left w:val="none" w:sz="0" w:space="0" w:color="auto"/>
        <w:bottom w:val="none" w:sz="0" w:space="0" w:color="auto"/>
        <w:right w:val="none" w:sz="0" w:space="0" w:color="auto"/>
      </w:divBdr>
    </w:div>
    <w:div w:id="20784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ndix.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bendix.com/careers" TargetMode="External"/><Relationship Id="rId2" Type="http://schemas.openxmlformats.org/officeDocument/2006/relationships/customXml" Target="../customXml/item2.xml"/><Relationship Id="rId16" Type="http://schemas.openxmlformats.org/officeDocument/2006/relationships/hyperlink" Target="http://www.brake-schoo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twitter.com/Bendix_CV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rtrucks.com/knowledge-doc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E564F201D61A4FA1B508A4D836CD55" ma:contentTypeVersion="13" ma:contentTypeDescription="Create a new document." ma:contentTypeScope="" ma:versionID="1cba388dd638c0fb2b2957a993148e35">
  <xsd:schema xmlns:xsd="http://www.w3.org/2001/XMLSchema" xmlns:xs="http://www.w3.org/2001/XMLSchema" xmlns:p="http://schemas.microsoft.com/office/2006/metadata/properties" xmlns:ns3="6d4f3518-e9ad-441d-9f47-7a06c2e1ef55" xmlns:ns4="ae1afab8-c371-4cbd-84d9-b3c9ae5826b5" targetNamespace="http://schemas.microsoft.com/office/2006/metadata/properties" ma:root="true" ma:fieldsID="ac5a3fa56c3abcc88d0b9ab922a7a308" ns3:_="" ns4:_="">
    <xsd:import namespace="6d4f3518-e9ad-441d-9f47-7a06c2e1ef55"/>
    <xsd:import namespace="ae1afab8-c371-4cbd-84d9-b3c9ae5826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f3518-e9ad-441d-9f47-7a06c2e1e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1afab8-c371-4cbd-84d9-b3c9ae5826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9E227-0717-404A-ADC3-3A2BEE578BAB}">
  <ds:schemaRefs>
    <ds:schemaRef ds:uri="http://schemas.microsoft.com/sharepoint/v3/contenttype/forms"/>
  </ds:schemaRefs>
</ds:datastoreItem>
</file>

<file path=customXml/itemProps2.xml><?xml version="1.0" encoding="utf-8"?>
<ds:datastoreItem xmlns:ds="http://schemas.openxmlformats.org/officeDocument/2006/customXml" ds:itemID="{A9AA19A8-E75E-4F6D-A433-0AAB5103A3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A8081D-8C90-4C46-9B01-DB1626E8A941}">
  <ds:schemaRefs>
    <ds:schemaRef ds:uri="http://schemas.openxmlformats.org/officeDocument/2006/bibliography"/>
  </ds:schemaRefs>
</ds:datastoreItem>
</file>

<file path=customXml/itemProps4.xml><?xml version="1.0" encoding="utf-8"?>
<ds:datastoreItem xmlns:ds="http://schemas.openxmlformats.org/officeDocument/2006/customXml" ds:itemID="{743B5C1F-D94D-4BA3-9903-14FF39C96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f3518-e9ad-441d-9f47-7a06c2e1ef55"/>
    <ds:schemaRef ds:uri="ae1afab8-c371-4cbd-84d9-b3c9ae582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Booth</dc:creator>
  <cp:lastModifiedBy>Mark Wickersham</cp:lastModifiedBy>
  <cp:revision>2</cp:revision>
  <cp:lastPrinted>2021-04-16T12:28:00Z</cp:lastPrinted>
  <dcterms:created xsi:type="dcterms:W3CDTF">2021-04-21T17:39:00Z</dcterms:created>
  <dcterms:modified xsi:type="dcterms:W3CDTF">2021-04-21T17:39:00Z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0x0101001CE564F201D61A4FA1B508A4D836CD55</vt:lpwstr>
  </property>
</Properties>
</file>